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E1" w:rsidRPr="00A301E1" w:rsidRDefault="0063131A" w:rsidP="00D3423C">
      <w:pPr>
        <w:spacing w:after="0" w:line="240" w:lineRule="auto"/>
        <w:ind w:right="-270"/>
        <w:jc w:val="center"/>
        <w:rPr>
          <w:b/>
        </w:rPr>
      </w:pPr>
      <w:r>
        <w:rPr>
          <w:b/>
        </w:rPr>
        <w:t xml:space="preserve">2 AAC </w:t>
      </w:r>
      <w:r w:rsidR="00A301E1" w:rsidRPr="00A301E1">
        <w:rPr>
          <w:b/>
        </w:rPr>
        <w:t>Chapter 64: Office of Administrative Hearings</w:t>
      </w:r>
    </w:p>
    <w:p w:rsidR="0063131A" w:rsidRDefault="00A301E1" w:rsidP="00D3423C">
      <w:pPr>
        <w:spacing w:after="0" w:line="240" w:lineRule="auto"/>
        <w:ind w:right="-270"/>
        <w:jc w:val="center"/>
        <w:rPr>
          <w:b/>
        </w:rPr>
      </w:pPr>
      <w:r w:rsidRPr="00A301E1">
        <w:rPr>
          <w:b/>
        </w:rPr>
        <w:t>Article 1: Code of Hearing Officer Conduct</w:t>
      </w:r>
      <w:r w:rsidR="00E64404">
        <w:rPr>
          <w:b/>
        </w:rPr>
        <w:t xml:space="preserve"> </w:t>
      </w:r>
    </w:p>
    <w:p w:rsidR="00A301E1" w:rsidRPr="00A301E1" w:rsidRDefault="00E64404" w:rsidP="00D3423C">
      <w:pPr>
        <w:spacing w:after="0" w:line="240" w:lineRule="auto"/>
        <w:ind w:right="-270"/>
        <w:jc w:val="center"/>
        <w:rPr>
          <w:b/>
        </w:rPr>
      </w:pPr>
      <w:r>
        <w:rPr>
          <w:b/>
        </w:rPr>
        <w:t>(2 AAC 64.010-090)</w:t>
      </w:r>
    </w:p>
    <w:p w:rsidR="001C6911" w:rsidRDefault="001C6911" w:rsidP="00D3423C">
      <w:pPr>
        <w:ind w:right="-270"/>
        <w:rPr>
          <w:b/>
        </w:rPr>
      </w:pPr>
    </w:p>
    <w:p w:rsidR="001C6911" w:rsidRDefault="001C6911" w:rsidP="00D3423C">
      <w:pPr>
        <w:ind w:right="-270"/>
        <w:rPr>
          <w:b/>
        </w:rPr>
        <w:sectPr w:rsidR="001C6911" w:rsidSect="00A1727E">
          <w:footerReference w:type="default" r:id="rId7"/>
          <w:pgSz w:w="12240" w:h="15840"/>
          <w:pgMar w:top="1440" w:right="1260" w:bottom="1440" w:left="1440" w:header="720" w:footer="720" w:gutter="0"/>
          <w:cols w:space="720"/>
          <w:docGrid w:linePitch="360"/>
        </w:sectPr>
      </w:pPr>
    </w:p>
    <w:p w:rsidR="00A301E1" w:rsidRPr="00A301E1" w:rsidRDefault="00A301E1" w:rsidP="00D3423C">
      <w:pPr>
        <w:spacing w:after="120" w:line="240" w:lineRule="auto"/>
        <w:ind w:right="-270"/>
        <w:rPr>
          <w:b/>
          <w:sz w:val="22"/>
          <w:szCs w:val="22"/>
        </w:rPr>
      </w:pPr>
      <w:r w:rsidRPr="00A301E1">
        <w:rPr>
          <w:b/>
          <w:sz w:val="22"/>
          <w:szCs w:val="22"/>
        </w:rPr>
        <w:t>2 AAC 64.010. Purpose and applicability of code of hearing officer conduct.</w:t>
      </w:r>
    </w:p>
    <w:p w:rsidR="00A301E1" w:rsidRPr="00A301E1" w:rsidRDefault="00A301E1" w:rsidP="00D3423C">
      <w:pPr>
        <w:spacing w:after="120" w:line="240" w:lineRule="auto"/>
        <w:ind w:right="-270"/>
        <w:rPr>
          <w:sz w:val="22"/>
          <w:szCs w:val="22"/>
        </w:rPr>
      </w:pPr>
      <w:r w:rsidRPr="00A301E1">
        <w:rPr>
          <w:sz w:val="22"/>
          <w:szCs w:val="22"/>
        </w:rPr>
        <w:t>(a) The purpose of 2 AAC 64.010 - 2 AAC 64.090 is to implement the requirement of AS 44.64.050 to adopt a code of hearing officer conduct.</w:t>
      </w:r>
    </w:p>
    <w:p w:rsidR="001C6911" w:rsidRDefault="00A301E1" w:rsidP="00D3423C">
      <w:pPr>
        <w:spacing w:after="120" w:line="240" w:lineRule="auto"/>
        <w:ind w:right="-270"/>
        <w:rPr>
          <w:sz w:val="22"/>
          <w:szCs w:val="22"/>
        </w:rPr>
      </w:pPr>
      <w:r w:rsidRPr="00A301E1">
        <w:rPr>
          <w:sz w:val="22"/>
          <w:szCs w:val="22"/>
        </w:rPr>
        <w:t>(b) The provisions of 2 AAC 64.010 - 2 AAC 64.090 apply as provided in AS 44.64.050 to an individual conducting a state administrative hearing without regard to status as an employee of the state or an independent contractor, except as otherwise provided by statute.</w:t>
      </w:r>
    </w:p>
    <w:p w:rsidR="00D3423C" w:rsidRPr="001C6911" w:rsidRDefault="00D3423C" w:rsidP="00D3423C">
      <w:pPr>
        <w:spacing w:after="120" w:line="240" w:lineRule="auto"/>
        <w:ind w:right="-270"/>
        <w:rPr>
          <w:sz w:val="22"/>
          <w:szCs w:val="22"/>
        </w:rPr>
      </w:pPr>
    </w:p>
    <w:p w:rsidR="00A301E1" w:rsidRPr="001C6911" w:rsidRDefault="00A301E1" w:rsidP="00D3423C">
      <w:pPr>
        <w:spacing w:after="120" w:line="240" w:lineRule="auto"/>
        <w:ind w:right="-270"/>
        <w:rPr>
          <w:b/>
          <w:sz w:val="22"/>
          <w:szCs w:val="22"/>
        </w:rPr>
      </w:pPr>
      <w:r w:rsidRPr="001C6911">
        <w:rPr>
          <w:b/>
          <w:sz w:val="22"/>
          <w:szCs w:val="22"/>
        </w:rPr>
        <w:t>2 AAC 64.020. Prohibition against serving in another judicial or quasi-judicial capacity and against the private practice of law.</w:t>
      </w:r>
    </w:p>
    <w:p w:rsidR="001C6911" w:rsidRPr="001C6911" w:rsidRDefault="00A301E1" w:rsidP="00D3423C">
      <w:pPr>
        <w:spacing w:after="120" w:line="240" w:lineRule="auto"/>
        <w:ind w:right="-270"/>
        <w:rPr>
          <w:sz w:val="22"/>
          <w:szCs w:val="22"/>
        </w:rPr>
      </w:pPr>
      <w:r w:rsidRPr="001C6911">
        <w:rPr>
          <w:sz w:val="22"/>
          <w:szCs w:val="22"/>
        </w:rPr>
        <w:t xml:space="preserve">The prohibition in AS 44.64.050 against serving in another judicial or quasi-judicial capacity and against the private practice of law applies to a person employed by the state to work 30 hours or more each week, regardless of the number of hours the employee works in a particular week performing </w:t>
      </w:r>
      <w:proofErr w:type="spellStart"/>
      <w:r w:rsidRPr="001C6911">
        <w:rPr>
          <w:sz w:val="22"/>
          <w:szCs w:val="22"/>
        </w:rPr>
        <w:t>nonhearing</w:t>
      </w:r>
      <w:proofErr w:type="spellEnd"/>
      <w:r w:rsidRPr="001C6911">
        <w:rPr>
          <w:sz w:val="22"/>
          <w:szCs w:val="22"/>
        </w:rPr>
        <w:t>-related duties, if the employee's primary essential duties relate to conducting administrative hearings.</w:t>
      </w:r>
    </w:p>
    <w:p w:rsidR="00D3423C" w:rsidRDefault="00D3423C" w:rsidP="00D3423C">
      <w:pPr>
        <w:spacing w:after="120" w:line="240" w:lineRule="auto"/>
        <w:ind w:right="-270"/>
        <w:rPr>
          <w:b/>
          <w:sz w:val="22"/>
          <w:szCs w:val="22"/>
        </w:rPr>
      </w:pPr>
    </w:p>
    <w:p w:rsidR="003C638A" w:rsidRPr="001C6911" w:rsidRDefault="003C638A" w:rsidP="00D3423C">
      <w:pPr>
        <w:spacing w:after="120" w:line="240" w:lineRule="auto"/>
        <w:ind w:right="-270"/>
        <w:rPr>
          <w:b/>
          <w:sz w:val="22"/>
          <w:szCs w:val="22"/>
        </w:rPr>
      </w:pPr>
      <w:r w:rsidRPr="001C6911">
        <w:rPr>
          <w:b/>
          <w:sz w:val="22"/>
          <w:szCs w:val="22"/>
        </w:rPr>
        <w:t>2 AAC 64.030. Canons of conduct.</w:t>
      </w:r>
    </w:p>
    <w:p w:rsidR="003C638A" w:rsidRPr="001C6911" w:rsidRDefault="003C638A" w:rsidP="00D3423C">
      <w:pPr>
        <w:spacing w:after="120" w:line="240" w:lineRule="auto"/>
        <w:ind w:right="-270"/>
        <w:rPr>
          <w:sz w:val="22"/>
          <w:szCs w:val="22"/>
        </w:rPr>
      </w:pPr>
      <w:r w:rsidRPr="001C6911">
        <w:rPr>
          <w:sz w:val="22"/>
          <w:szCs w:val="22"/>
        </w:rPr>
        <w:t>(a) The canons of conduct in AS 44.64.050(b) are part of the code of hearing officer conduct. A hearing officer or administrative law judge shall comply with the canons and requirements of 2 AAC 64.010 - 2 AAC 64.090. Noncompliance may be grounds for corrective or disciplinary action under AS 44.64.050(d) and 2 AAC 64.060.</w:t>
      </w:r>
    </w:p>
    <w:p w:rsidR="003C638A" w:rsidRPr="001C6911" w:rsidRDefault="003C638A" w:rsidP="00D3423C">
      <w:pPr>
        <w:spacing w:after="120" w:line="240" w:lineRule="auto"/>
        <w:ind w:right="-270"/>
        <w:rPr>
          <w:sz w:val="22"/>
          <w:szCs w:val="22"/>
        </w:rPr>
      </w:pPr>
      <w:r w:rsidRPr="001C6911">
        <w:rPr>
          <w:sz w:val="22"/>
          <w:szCs w:val="22"/>
        </w:rPr>
        <w:t>(b) To comply with the requirement</w:t>
      </w:r>
    </w:p>
    <w:p w:rsidR="003C638A" w:rsidRPr="001C6911" w:rsidRDefault="003C638A" w:rsidP="00D3423C">
      <w:pPr>
        <w:spacing w:after="120" w:line="240" w:lineRule="auto"/>
        <w:ind w:left="720" w:right="-270"/>
        <w:rPr>
          <w:sz w:val="22"/>
          <w:szCs w:val="22"/>
        </w:rPr>
      </w:pPr>
      <w:r w:rsidRPr="001C6911">
        <w:rPr>
          <w:sz w:val="22"/>
          <w:szCs w:val="22"/>
        </w:rPr>
        <w:t xml:space="preserve">(1) to uphold the integrity and independence of the office and of the hearing function, a hearing officer or administrative law judge shall establish and personally observe high </w:t>
      </w:r>
      <w:r w:rsidRPr="001C6911">
        <w:rPr>
          <w:sz w:val="22"/>
          <w:szCs w:val="22"/>
        </w:rPr>
        <w:t xml:space="preserve">standards of conduct, and avoid improper ex </w:t>
      </w:r>
      <w:proofErr w:type="spellStart"/>
      <w:r w:rsidRPr="001C6911">
        <w:rPr>
          <w:sz w:val="22"/>
          <w:szCs w:val="22"/>
        </w:rPr>
        <w:t>parte</w:t>
      </w:r>
      <w:proofErr w:type="spellEnd"/>
      <w:r w:rsidRPr="001C6911">
        <w:rPr>
          <w:sz w:val="22"/>
          <w:szCs w:val="22"/>
        </w:rPr>
        <w:t xml:space="preserve"> communications with private and agency parties about the subject of a hearing request, so that the integrity and independence of the office and the hearing function will be preserved;</w:t>
      </w:r>
    </w:p>
    <w:p w:rsidR="003C638A" w:rsidRPr="001C6911" w:rsidRDefault="003C638A" w:rsidP="00D3423C">
      <w:pPr>
        <w:spacing w:after="120" w:line="240" w:lineRule="auto"/>
        <w:ind w:left="720" w:right="-270"/>
        <w:rPr>
          <w:sz w:val="22"/>
          <w:szCs w:val="22"/>
        </w:rPr>
      </w:pPr>
      <w:r w:rsidRPr="001C6911">
        <w:rPr>
          <w:sz w:val="22"/>
          <w:szCs w:val="22"/>
        </w:rPr>
        <w:t>(2) to avoid impropriety and the appearance of impropriety, a hearing officer or administrative law judge shall</w:t>
      </w:r>
    </w:p>
    <w:p w:rsidR="003C638A" w:rsidRPr="001C6911" w:rsidRDefault="003C638A" w:rsidP="00D3423C">
      <w:pPr>
        <w:spacing w:after="120" w:line="240" w:lineRule="auto"/>
        <w:ind w:left="1440" w:right="-270"/>
        <w:rPr>
          <w:sz w:val="22"/>
          <w:szCs w:val="22"/>
        </w:rPr>
      </w:pPr>
      <w:r w:rsidRPr="001C6911">
        <w:rPr>
          <w:sz w:val="22"/>
          <w:szCs w:val="22"/>
        </w:rPr>
        <w:t>(A) respect and follow the law;</w:t>
      </w:r>
    </w:p>
    <w:p w:rsidR="003C638A" w:rsidRPr="001C6911" w:rsidRDefault="003C638A" w:rsidP="00D3423C">
      <w:pPr>
        <w:spacing w:after="120" w:line="240" w:lineRule="auto"/>
        <w:ind w:left="1440" w:right="-270"/>
        <w:rPr>
          <w:sz w:val="22"/>
          <w:szCs w:val="22"/>
        </w:rPr>
      </w:pPr>
      <w:r w:rsidRPr="001C6911">
        <w:rPr>
          <w:sz w:val="22"/>
          <w:szCs w:val="22"/>
        </w:rPr>
        <w:t>(B) act in a manner that promotes public confidence in the hearing function; and</w:t>
      </w:r>
    </w:p>
    <w:p w:rsidR="003C638A" w:rsidRPr="001C6911" w:rsidRDefault="003C638A" w:rsidP="00D3423C">
      <w:pPr>
        <w:spacing w:after="120" w:line="240" w:lineRule="auto"/>
        <w:ind w:left="1440" w:right="-270"/>
        <w:rPr>
          <w:sz w:val="22"/>
          <w:szCs w:val="22"/>
        </w:rPr>
      </w:pPr>
      <w:r w:rsidRPr="001C6911">
        <w:rPr>
          <w:sz w:val="22"/>
          <w:szCs w:val="22"/>
        </w:rPr>
        <w:t>(C) refrain from allowing familial, social, political or other relationships to influence the conduct of the hearing;</w:t>
      </w:r>
    </w:p>
    <w:p w:rsidR="003C638A" w:rsidRPr="001C6911" w:rsidRDefault="003C638A" w:rsidP="00D3423C">
      <w:pPr>
        <w:spacing w:after="120" w:line="240" w:lineRule="auto"/>
        <w:ind w:left="720" w:right="-270"/>
        <w:rPr>
          <w:sz w:val="22"/>
          <w:szCs w:val="22"/>
        </w:rPr>
      </w:pPr>
      <w:r w:rsidRPr="001C6911">
        <w:rPr>
          <w:sz w:val="22"/>
          <w:szCs w:val="22"/>
        </w:rPr>
        <w:t>(3) to perform the duties of the office or of the hearing function impartially and diligently, a hearing officer or administrative law judge</w:t>
      </w:r>
    </w:p>
    <w:p w:rsidR="003C638A" w:rsidRPr="001C6911" w:rsidRDefault="003C638A" w:rsidP="00D3423C">
      <w:pPr>
        <w:spacing w:after="120" w:line="240" w:lineRule="auto"/>
        <w:ind w:left="1440" w:right="-270"/>
        <w:rPr>
          <w:sz w:val="22"/>
          <w:szCs w:val="22"/>
        </w:rPr>
      </w:pPr>
      <w:r w:rsidRPr="001C6911">
        <w:rPr>
          <w:sz w:val="22"/>
          <w:szCs w:val="22"/>
        </w:rPr>
        <w:t>(A) shall faithfully follow the law;</w:t>
      </w:r>
    </w:p>
    <w:p w:rsidR="003C638A" w:rsidRPr="001C6911" w:rsidRDefault="003C638A" w:rsidP="00D3423C">
      <w:pPr>
        <w:spacing w:after="120" w:line="240" w:lineRule="auto"/>
        <w:ind w:left="1440" w:right="-270"/>
        <w:rPr>
          <w:sz w:val="22"/>
          <w:szCs w:val="22"/>
        </w:rPr>
      </w:pPr>
      <w:r w:rsidRPr="001C6911">
        <w:rPr>
          <w:sz w:val="22"/>
          <w:szCs w:val="22"/>
        </w:rPr>
        <w:t>(B) shall maintain professional competence in the law;</w:t>
      </w:r>
    </w:p>
    <w:p w:rsidR="003C638A" w:rsidRPr="001C6911" w:rsidRDefault="003C638A" w:rsidP="00D3423C">
      <w:pPr>
        <w:spacing w:after="120" w:line="240" w:lineRule="auto"/>
        <w:ind w:left="1440" w:right="-270"/>
        <w:rPr>
          <w:sz w:val="22"/>
          <w:szCs w:val="22"/>
        </w:rPr>
      </w:pPr>
      <w:r w:rsidRPr="001C6911">
        <w:rPr>
          <w:sz w:val="22"/>
          <w:szCs w:val="22"/>
        </w:rPr>
        <w:t>(C) may not be swayed by partisan interests or fear of criticism;</w:t>
      </w:r>
    </w:p>
    <w:p w:rsidR="003C638A" w:rsidRPr="001C6911" w:rsidRDefault="003C638A" w:rsidP="00D3423C">
      <w:pPr>
        <w:spacing w:after="120" w:line="240" w:lineRule="auto"/>
        <w:ind w:left="1440" w:right="-270"/>
        <w:rPr>
          <w:sz w:val="22"/>
          <w:szCs w:val="22"/>
        </w:rPr>
      </w:pPr>
      <w:r w:rsidRPr="001C6911">
        <w:rPr>
          <w:sz w:val="22"/>
          <w:szCs w:val="22"/>
        </w:rPr>
        <w:t>(D) shall maintain order and decorum in hearings and related proceedings;</w:t>
      </w:r>
    </w:p>
    <w:p w:rsidR="003C638A" w:rsidRPr="001C6911" w:rsidRDefault="003C638A" w:rsidP="00D3423C">
      <w:pPr>
        <w:spacing w:after="120" w:line="240" w:lineRule="auto"/>
        <w:ind w:left="1440" w:right="-270"/>
        <w:rPr>
          <w:sz w:val="22"/>
          <w:szCs w:val="22"/>
        </w:rPr>
      </w:pPr>
      <w:r w:rsidRPr="001C6911">
        <w:rPr>
          <w:sz w:val="22"/>
          <w:szCs w:val="22"/>
        </w:rPr>
        <w:t>(E) shall show patience, dignity, and courtesy to all parties, their representatives, w</w:t>
      </w:r>
      <w:bookmarkStart w:id="0" w:name="_GoBack"/>
      <w:bookmarkEnd w:id="0"/>
      <w:r w:rsidRPr="001C6911">
        <w:rPr>
          <w:sz w:val="22"/>
          <w:szCs w:val="22"/>
        </w:rPr>
        <w:t>itnesses, and others with whom the hearing officer or administrative law judge deals in an official capacity, and shall require similar behavior from parties and their representatives;</w:t>
      </w:r>
    </w:p>
    <w:p w:rsidR="003C638A" w:rsidRPr="001C6911" w:rsidRDefault="003C638A" w:rsidP="00D3423C">
      <w:pPr>
        <w:spacing w:after="120" w:line="240" w:lineRule="auto"/>
        <w:ind w:left="1440" w:right="-270"/>
        <w:rPr>
          <w:sz w:val="22"/>
          <w:szCs w:val="22"/>
        </w:rPr>
      </w:pPr>
      <w:r w:rsidRPr="001C6911">
        <w:rPr>
          <w:sz w:val="22"/>
          <w:szCs w:val="22"/>
        </w:rPr>
        <w:lastRenderedPageBreak/>
        <w:t xml:space="preserve">(F) shall refrain from initiating, permitting, or considering improper ex </w:t>
      </w:r>
      <w:proofErr w:type="spellStart"/>
      <w:r w:rsidRPr="001C6911">
        <w:rPr>
          <w:sz w:val="22"/>
          <w:szCs w:val="22"/>
        </w:rPr>
        <w:t>parte</w:t>
      </w:r>
      <w:proofErr w:type="spellEnd"/>
      <w:r w:rsidRPr="001C6911">
        <w:rPr>
          <w:sz w:val="22"/>
          <w:szCs w:val="22"/>
        </w:rPr>
        <w:t xml:space="preserve"> communications;</w:t>
      </w:r>
    </w:p>
    <w:p w:rsidR="003C638A" w:rsidRPr="001C6911" w:rsidRDefault="003C638A" w:rsidP="00D3423C">
      <w:pPr>
        <w:spacing w:after="120" w:line="240" w:lineRule="auto"/>
        <w:ind w:left="1440" w:right="-270"/>
        <w:rPr>
          <w:sz w:val="22"/>
          <w:szCs w:val="22"/>
        </w:rPr>
      </w:pPr>
      <w:r w:rsidRPr="001C6911">
        <w:rPr>
          <w:sz w:val="22"/>
          <w:szCs w:val="22"/>
        </w:rPr>
        <w:t>(G) shall dispose of all hearing-related matters promptly, officially, and fairly;</w:t>
      </w:r>
    </w:p>
    <w:p w:rsidR="003C638A" w:rsidRPr="001C6911" w:rsidRDefault="003C638A" w:rsidP="00D3423C">
      <w:pPr>
        <w:spacing w:after="120" w:line="240" w:lineRule="auto"/>
        <w:ind w:left="1440" w:right="-270"/>
        <w:rPr>
          <w:sz w:val="22"/>
          <w:szCs w:val="22"/>
        </w:rPr>
      </w:pPr>
      <w:r w:rsidRPr="001C6911">
        <w:rPr>
          <w:sz w:val="22"/>
          <w:szCs w:val="22"/>
        </w:rPr>
        <w:t>(H) shall require participants in proceedings to refrain from manifesting personal bias or prejudice against parties, witnesses, their representatives, or others;</w:t>
      </w:r>
    </w:p>
    <w:p w:rsidR="003C638A" w:rsidRPr="001C6911" w:rsidRDefault="003C638A" w:rsidP="00D3423C">
      <w:pPr>
        <w:spacing w:after="120" w:line="240" w:lineRule="auto"/>
        <w:ind w:left="1440" w:right="-270"/>
        <w:rPr>
          <w:sz w:val="22"/>
          <w:szCs w:val="22"/>
        </w:rPr>
      </w:pPr>
      <w:r w:rsidRPr="001C6911">
        <w:rPr>
          <w:sz w:val="22"/>
          <w:szCs w:val="22"/>
        </w:rPr>
        <w:t>(I) shall refrain from making public comment outside of the proceedings on a case before the hearing officer or administrative law judge while the case is pending; and</w:t>
      </w:r>
    </w:p>
    <w:p w:rsidR="003C638A" w:rsidRPr="001C6911" w:rsidRDefault="003C638A" w:rsidP="00D3423C">
      <w:pPr>
        <w:spacing w:after="120" w:line="240" w:lineRule="auto"/>
        <w:ind w:left="1440" w:right="-270"/>
        <w:rPr>
          <w:sz w:val="22"/>
          <w:szCs w:val="22"/>
        </w:rPr>
      </w:pPr>
      <w:r w:rsidRPr="001C6911">
        <w:rPr>
          <w:sz w:val="22"/>
          <w:szCs w:val="22"/>
        </w:rPr>
        <w:t>(J) shall refrain from disclosing or using, for any purpose unrelated to official duties, information acquired in an official capacity that by law is not available to the general public;</w:t>
      </w:r>
    </w:p>
    <w:p w:rsidR="003C638A" w:rsidRPr="001C6911" w:rsidRDefault="003C638A" w:rsidP="00D3423C">
      <w:pPr>
        <w:spacing w:after="120" w:line="240" w:lineRule="auto"/>
        <w:ind w:left="720" w:right="-270"/>
        <w:rPr>
          <w:sz w:val="22"/>
          <w:szCs w:val="22"/>
        </w:rPr>
      </w:pPr>
      <w:r w:rsidRPr="001C6911">
        <w:rPr>
          <w:sz w:val="22"/>
          <w:szCs w:val="22"/>
        </w:rPr>
        <w:t>(4) to conduct unofficial activities in ways that minimize the risk of conflict with the obligations of the office or the hearing function, a hearing officer or administrative law judge shall</w:t>
      </w:r>
    </w:p>
    <w:p w:rsidR="003C638A" w:rsidRPr="001C6911" w:rsidRDefault="003C638A" w:rsidP="00D3423C">
      <w:pPr>
        <w:spacing w:after="120" w:line="240" w:lineRule="auto"/>
        <w:ind w:left="1440" w:right="-270"/>
        <w:rPr>
          <w:sz w:val="22"/>
          <w:szCs w:val="22"/>
        </w:rPr>
      </w:pPr>
      <w:r w:rsidRPr="001C6911">
        <w:rPr>
          <w:sz w:val="22"/>
          <w:szCs w:val="22"/>
        </w:rPr>
        <w:t>(A) seek reassignment of a case in which the hearing officer or administrative law judge has a conflict of interest under 2 AAC 64.040; and</w:t>
      </w:r>
    </w:p>
    <w:p w:rsidR="003C638A" w:rsidRPr="001C6911" w:rsidRDefault="003C638A" w:rsidP="00D3423C">
      <w:pPr>
        <w:spacing w:after="120" w:line="240" w:lineRule="auto"/>
        <w:ind w:left="1440" w:right="-270"/>
        <w:rPr>
          <w:sz w:val="22"/>
          <w:szCs w:val="22"/>
        </w:rPr>
      </w:pPr>
      <w:r w:rsidRPr="001C6911">
        <w:rPr>
          <w:sz w:val="22"/>
          <w:szCs w:val="22"/>
        </w:rPr>
        <w:t>(B) conduct unofficial activities so that they do not cast reasonable doubt on the hearing officer's or administrative law judge's adjudicatory capacity or impartiality, demean the office or the hearing function, or interfere with the proper performance of the hearing officer's or administrative law judge's official duties; activities that could interfere with a hearing officer's or administrative law judge's official duties include</w:t>
      </w:r>
    </w:p>
    <w:p w:rsidR="003C638A" w:rsidRPr="001C6911" w:rsidRDefault="003C638A" w:rsidP="00D3423C">
      <w:pPr>
        <w:spacing w:after="120" w:line="240" w:lineRule="auto"/>
        <w:ind w:left="2160" w:right="-270"/>
        <w:rPr>
          <w:sz w:val="22"/>
          <w:szCs w:val="22"/>
        </w:rPr>
      </w:pPr>
      <w:r w:rsidRPr="001C6911">
        <w:rPr>
          <w:sz w:val="22"/>
          <w:szCs w:val="22"/>
        </w:rPr>
        <w:t>(i) advocating a position before an executive branch agency on a subject related to decisions that may be heard by the hearing officer or administrative law judge;</w:t>
      </w:r>
    </w:p>
    <w:p w:rsidR="003C638A" w:rsidRPr="001C6911" w:rsidRDefault="003C638A" w:rsidP="00D3423C">
      <w:pPr>
        <w:spacing w:after="120" w:line="240" w:lineRule="auto"/>
        <w:ind w:left="2160" w:right="-270"/>
        <w:rPr>
          <w:sz w:val="22"/>
          <w:szCs w:val="22"/>
        </w:rPr>
      </w:pPr>
      <w:r w:rsidRPr="001C6911">
        <w:rPr>
          <w:sz w:val="22"/>
          <w:szCs w:val="22"/>
        </w:rPr>
        <w:t>(ii) representing a person in litigation with, or relating to a decision of, a state agency; and</w:t>
      </w:r>
    </w:p>
    <w:p w:rsidR="003C638A" w:rsidRPr="001C6911" w:rsidRDefault="003C638A" w:rsidP="00D3423C">
      <w:pPr>
        <w:spacing w:after="120" w:line="240" w:lineRule="auto"/>
        <w:ind w:left="2160" w:right="-270"/>
        <w:rPr>
          <w:sz w:val="22"/>
          <w:szCs w:val="22"/>
        </w:rPr>
      </w:pPr>
      <w:r w:rsidRPr="001C6911">
        <w:rPr>
          <w:sz w:val="22"/>
          <w:szCs w:val="22"/>
        </w:rPr>
        <w:t>(iii) advising a person about the person's rights and responsibilities regarding legal issues that have or might come before the hearing officer or administrative law judge for a ruling;</w:t>
      </w:r>
    </w:p>
    <w:p w:rsidR="003C638A" w:rsidRPr="001C6911" w:rsidRDefault="003C638A" w:rsidP="00D3423C">
      <w:pPr>
        <w:spacing w:after="120" w:line="240" w:lineRule="auto"/>
        <w:ind w:left="720" w:right="-270"/>
        <w:rPr>
          <w:sz w:val="22"/>
          <w:szCs w:val="22"/>
        </w:rPr>
      </w:pPr>
      <w:r w:rsidRPr="001C6911">
        <w:rPr>
          <w:sz w:val="22"/>
          <w:szCs w:val="22"/>
        </w:rPr>
        <w:t>(5) to refrain from inappropriate activity in seeking employment with another agency or employer or in seeking reappointment, a hearing officer or administrative law judge may not discuss the matters that are before the hearing officer or administrative law judge with a prospective employer or take or promise any action that could be understood reasonably as using the hearing officer's or administrative law judge's official position to benefit the prospective employer, other than the benefits resulting from employing a person with the skills and experience of a hearing officer or administrative law judge.</w:t>
      </w:r>
    </w:p>
    <w:p w:rsidR="001C6911" w:rsidRPr="001C6911" w:rsidRDefault="003C638A" w:rsidP="00D3423C">
      <w:pPr>
        <w:spacing w:after="120" w:line="240" w:lineRule="auto"/>
        <w:ind w:right="-270"/>
        <w:rPr>
          <w:sz w:val="22"/>
          <w:szCs w:val="22"/>
        </w:rPr>
      </w:pPr>
      <w:r w:rsidRPr="001C6911">
        <w:rPr>
          <w:sz w:val="22"/>
          <w:szCs w:val="22"/>
        </w:rPr>
        <w:t xml:space="preserve"> (c) Commentary on and decisions applying the Alaska Code of Judicial Conduct may be used as guidance in interpreting and applying 2 AAC 64.010 - 2 AAC 64.050.</w:t>
      </w:r>
    </w:p>
    <w:p w:rsidR="00D3423C" w:rsidRDefault="00D3423C" w:rsidP="00D3423C">
      <w:pPr>
        <w:spacing w:after="120" w:line="240" w:lineRule="auto"/>
        <w:ind w:right="-270"/>
        <w:rPr>
          <w:b/>
          <w:sz w:val="22"/>
          <w:szCs w:val="22"/>
        </w:rPr>
      </w:pPr>
    </w:p>
    <w:p w:rsidR="0068373B" w:rsidRPr="001C6911" w:rsidRDefault="0068373B" w:rsidP="00D3423C">
      <w:pPr>
        <w:spacing w:after="120" w:line="240" w:lineRule="auto"/>
        <w:ind w:right="-270"/>
        <w:rPr>
          <w:b/>
          <w:sz w:val="22"/>
          <w:szCs w:val="22"/>
        </w:rPr>
      </w:pPr>
      <w:r w:rsidRPr="001C6911">
        <w:rPr>
          <w:b/>
          <w:sz w:val="22"/>
          <w:szCs w:val="22"/>
        </w:rPr>
        <w:t>2 AAC 64.040. Conflicts.</w:t>
      </w:r>
    </w:p>
    <w:p w:rsidR="0068373B" w:rsidRPr="001C6911" w:rsidRDefault="0068373B" w:rsidP="00D3423C">
      <w:pPr>
        <w:spacing w:after="120" w:line="240" w:lineRule="auto"/>
        <w:ind w:right="-270"/>
        <w:rPr>
          <w:sz w:val="22"/>
          <w:szCs w:val="22"/>
        </w:rPr>
      </w:pPr>
      <w:r w:rsidRPr="001C6911">
        <w:rPr>
          <w:sz w:val="22"/>
          <w:szCs w:val="22"/>
        </w:rPr>
        <w:t>(a) A hearing officer or administrative law judge shall refrain from hearing or otherwise deciding a case presenting a conflict of interest. A conflict of interest may arise from a financial or other personal interest of the hearing officer or administrative law judge, or of an immediate family member. A conflict of interest exists if</w:t>
      </w:r>
    </w:p>
    <w:p w:rsidR="0068373B" w:rsidRPr="001C6911" w:rsidRDefault="0068373B" w:rsidP="00D3423C">
      <w:pPr>
        <w:spacing w:after="120" w:line="240" w:lineRule="auto"/>
        <w:ind w:left="720" w:right="-270"/>
        <w:rPr>
          <w:sz w:val="22"/>
          <w:szCs w:val="22"/>
        </w:rPr>
      </w:pPr>
      <w:r w:rsidRPr="001C6911">
        <w:rPr>
          <w:sz w:val="22"/>
          <w:szCs w:val="22"/>
        </w:rPr>
        <w:lastRenderedPageBreak/>
        <w:t>(1) the financial or other personal interest reasonably could be perceived to influence the official action of the hearing officer or administrative law judge; or</w:t>
      </w:r>
    </w:p>
    <w:p w:rsidR="0068373B" w:rsidRPr="001C6911" w:rsidRDefault="0068373B" w:rsidP="00D3423C">
      <w:pPr>
        <w:spacing w:after="120" w:line="240" w:lineRule="auto"/>
        <w:ind w:left="720" w:right="-270"/>
        <w:rPr>
          <w:sz w:val="22"/>
          <w:szCs w:val="22"/>
        </w:rPr>
      </w:pPr>
      <w:r w:rsidRPr="001C6911">
        <w:rPr>
          <w:sz w:val="22"/>
          <w:szCs w:val="22"/>
        </w:rPr>
        <w:t>(2) a hearing officer or administrative law judge previously represented or provided legal advice to a party on a specific subject before the hearing officer or administrative law judge.</w:t>
      </w:r>
    </w:p>
    <w:p w:rsidR="0068373B" w:rsidRPr="001C6911" w:rsidRDefault="0068373B" w:rsidP="00D3423C">
      <w:pPr>
        <w:spacing w:after="120" w:line="240" w:lineRule="auto"/>
        <w:ind w:right="-270"/>
        <w:rPr>
          <w:sz w:val="22"/>
          <w:szCs w:val="22"/>
        </w:rPr>
      </w:pPr>
      <w:r w:rsidRPr="001C6911">
        <w:rPr>
          <w:sz w:val="22"/>
          <w:szCs w:val="22"/>
        </w:rPr>
        <w:t>(b) For purposes of this section, to determine whether membership in an organization whose interests may be affected by a decision in a case before a hearing officer or administrative law judge is a conflict of interest, the hearing officer or administrative law judge shall consider</w:t>
      </w:r>
    </w:p>
    <w:p w:rsidR="0068373B" w:rsidRPr="001C6911" w:rsidRDefault="0068373B" w:rsidP="00D3423C">
      <w:pPr>
        <w:spacing w:after="120" w:line="240" w:lineRule="auto"/>
        <w:ind w:left="720" w:right="-270"/>
        <w:rPr>
          <w:sz w:val="22"/>
          <w:szCs w:val="22"/>
        </w:rPr>
      </w:pPr>
      <w:r w:rsidRPr="001C6911">
        <w:rPr>
          <w:sz w:val="22"/>
          <w:szCs w:val="22"/>
        </w:rPr>
        <w:t>(1) the impact of the decision on the organization's interests;</w:t>
      </w:r>
    </w:p>
    <w:p w:rsidR="0068373B" w:rsidRPr="001C6911" w:rsidRDefault="0068373B" w:rsidP="00D3423C">
      <w:pPr>
        <w:spacing w:after="120" w:line="240" w:lineRule="auto"/>
        <w:ind w:left="720" w:right="-270"/>
        <w:rPr>
          <w:sz w:val="22"/>
          <w:szCs w:val="22"/>
        </w:rPr>
      </w:pPr>
      <w:r w:rsidRPr="001C6911">
        <w:rPr>
          <w:sz w:val="22"/>
          <w:szCs w:val="22"/>
        </w:rPr>
        <w:t>(2) the beneficial or harmful effect on a financial or other personal interest described in (a) of this section; and</w:t>
      </w:r>
    </w:p>
    <w:p w:rsidR="0068373B" w:rsidRPr="001C6911" w:rsidRDefault="0068373B" w:rsidP="00D3423C">
      <w:pPr>
        <w:spacing w:after="120" w:line="240" w:lineRule="auto"/>
        <w:ind w:left="720" w:right="-270"/>
        <w:rPr>
          <w:sz w:val="22"/>
          <w:szCs w:val="22"/>
        </w:rPr>
      </w:pPr>
      <w:r w:rsidRPr="001C6911">
        <w:rPr>
          <w:sz w:val="22"/>
          <w:szCs w:val="22"/>
        </w:rPr>
        <w:t xml:space="preserve"> (3) whether the hearing officer's or administrative law judge's official position requires membership in the organization.</w:t>
      </w:r>
    </w:p>
    <w:p w:rsidR="0068373B" w:rsidRPr="001C6911" w:rsidRDefault="0068373B" w:rsidP="00D3423C">
      <w:pPr>
        <w:spacing w:after="120" w:line="240" w:lineRule="auto"/>
        <w:ind w:right="-270"/>
        <w:rPr>
          <w:sz w:val="22"/>
          <w:szCs w:val="22"/>
        </w:rPr>
      </w:pPr>
      <w:r w:rsidRPr="001C6911">
        <w:rPr>
          <w:sz w:val="22"/>
          <w:szCs w:val="22"/>
        </w:rPr>
        <w:t xml:space="preserve"> (c) As soon as a hearing officer or administrative law judge discovers a conflict of interest, the hearing officer or administrative law judge shall disclose the conflict to the parties and, unless the parties waive the conflict on the record orally or in writing, shall notify the chief administrative law judge or other state official who assigned the case of the need for reassignment. Noncompliance with the requirements of this subsection may be grounds for corrective or disciplinary action under AS 44.64.050(d) and 2 AAC 64.060.</w:t>
      </w:r>
    </w:p>
    <w:p w:rsidR="001C6911" w:rsidRPr="001C6911" w:rsidRDefault="0068373B" w:rsidP="00D3423C">
      <w:pPr>
        <w:spacing w:after="120" w:line="240" w:lineRule="auto"/>
        <w:ind w:right="-270"/>
        <w:rPr>
          <w:sz w:val="22"/>
          <w:szCs w:val="22"/>
        </w:rPr>
      </w:pPr>
      <w:r w:rsidRPr="001C6911">
        <w:rPr>
          <w:sz w:val="22"/>
          <w:szCs w:val="22"/>
        </w:rPr>
        <w:t xml:space="preserve"> (d) Nothing in this section prohibits a hearing officer or administrative law judge from performing, as part of the hearing officer's or administrative law judge's employment, general legal work such as drafting, reviewing or proposing legislation or regulations, conducting training or continuing education courses, drafting or negotiating contracts, or supervising employees, even if the work is related to a subject that may come before the hearing officer or administrative law judge acting as an adjudicator.</w:t>
      </w:r>
    </w:p>
    <w:p w:rsidR="00D3423C" w:rsidRDefault="00D3423C" w:rsidP="00D3423C">
      <w:pPr>
        <w:spacing w:after="120" w:line="240" w:lineRule="auto"/>
        <w:ind w:right="-270"/>
        <w:rPr>
          <w:b/>
          <w:sz w:val="22"/>
          <w:szCs w:val="22"/>
        </w:rPr>
      </w:pPr>
    </w:p>
    <w:p w:rsidR="0068373B" w:rsidRPr="001C6911" w:rsidRDefault="0068373B" w:rsidP="00D3423C">
      <w:pPr>
        <w:spacing w:after="120" w:line="240" w:lineRule="auto"/>
        <w:ind w:right="-270"/>
        <w:rPr>
          <w:b/>
          <w:sz w:val="22"/>
          <w:szCs w:val="22"/>
        </w:rPr>
      </w:pPr>
      <w:r w:rsidRPr="001C6911">
        <w:rPr>
          <w:b/>
          <w:sz w:val="22"/>
          <w:szCs w:val="22"/>
        </w:rPr>
        <w:t>2 AAC 64.050. Executive Branch Ethics Act violation.</w:t>
      </w:r>
    </w:p>
    <w:p w:rsidR="001C6911" w:rsidRPr="001C6911" w:rsidRDefault="0068373B" w:rsidP="00D3423C">
      <w:pPr>
        <w:spacing w:after="120" w:line="240" w:lineRule="auto"/>
        <w:ind w:right="-270"/>
        <w:rPr>
          <w:sz w:val="22"/>
          <w:szCs w:val="22"/>
        </w:rPr>
      </w:pPr>
      <w:r w:rsidRPr="001C6911">
        <w:rPr>
          <w:sz w:val="22"/>
          <w:szCs w:val="22"/>
        </w:rPr>
        <w:t>Violation of a provision of AS 39.52 (Executive Branch Ethics Act) by a hearing officer or administrative law judge is grounds for corrective or disciplinary action under AS 44.64.050(d) and 2 AAC 64.060.</w:t>
      </w:r>
    </w:p>
    <w:p w:rsidR="00D3423C" w:rsidRDefault="00D3423C" w:rsidP="00D3423C">
      <w:pPr>
        <w:spacing w:after="120" w:line="240" w:lineRule="auto"/>
        <w:ind w:right="-270"/>
        <w:rPr>
          <w:b/>
          <w:sz w:val="22"/>
          <w:szCs w:val="22"/>
        </w:rPr>
      </w:pPr>
    </w:p>
    <w:p w:rsidR="0068373B" w:rsidRPr="001C6911" w:rsidRDefault="0068373B" w:rsidP="00D3423C">
      <w:pPr>
        <w:spacing w:after="120" w:line="240" w:lineRule="auto"/>
        <w:ind w:right="-270"/>
        <w:rPr>
          <w:b/>
          <w:sz w:val="22"/>
          <w:szCs w:val="22"/>
        </w:rPr>
      </w:pPr>
      <w:r w:rsidRPr="001C6911">
        <w:rPr>
          <w:b/>
          <w:sz w:val="22"/>
          <w:szCs w:val="22"/>
        </w:rPr>
        <w:t>2 AAC 64.060. Corrective or disciplinary action.</w:t>
      </w:r>
    </w:p>
    <w:p w:rsidR="0068373B" w:rsidRPr="001C6911" w:rsidRDefault="0068373B" w:rsidP="00D3423C">
      <w:pPr>
        <w:spacing w:after="120" w:line="240" w:lineRule="auto"/>
        <w:ind w:right="-270"/>
        <w:rPr>
          <w:sz w:val="22"/>
          <w:szCs w:val="22"/>
        </w:rPr>
      </w:pPr>
      <w:r w:rsidRPr="001C6911">
        <w:rPr>
          <w:sz w:val="22"/>
          <w:szCs w:val="22"/>
        </w:rPr>
        <w:t xml:space="preserve"> (a) A violation of 2 AAC 64.010 - 2 AAC 64.050 warrants corrective or disciplinary action unless the violation is mitigated as provided in (b) or (c) of this section.</w:t>
      </w:r>
    </w:p>
    <w:p w:rsidR="0068373B" w:rsidRPr="001C6911" w:rsidRDefault="0068373B" w:rsidP="00D3423C">
      <w:pPr>
        <w:spacing w:after="120" w:line="240" w:lineRule="auto"/>
        <w:ind w:right="-270"/>
        <w:rPr>
          <w:sz w:val="22"/>
          <w:szCs w:val="22"/>
        </w:rPr>
      </w:pPr>
      <w:r w:rsidRPr="001C6911">
        <w:rPr>
          <w:sz w:val="22"/>
          <w:szCs w:val="22"/>
        </w:rPr>
        <w:t>(b) A violation of 2 AAC 64.040 (Conflicts) may be mitigated if the hearing officer or administrative law judge disclosed a potential conflict of interest to the parties and</w:t>
      </w:r>
    </w:p>
    <w:p w:rsidR="0068373B" w:rsidRPr="001C6911" w:rsidRDefault="0068373B" w:rsidP="00D3423C">
      <w:pPr>
        <w:spacing w:after="120" w:line="240" w:lineRule="auto"/>
        <w:ind w:left="720" w:right="-270"/>
        <w:rPr>
          <w:sz w:val="22"/>
          <w:szCs w:val="22"/>
        </w:rPr>
      </w:pPr>
      <w:r w:rsidRPr="001C6911">
        <w:rPr>
          <w:sz w:val="22"/>
          <w:szCs w:val="22"/>
        </w:rPr>
        <w:t>(1) a party did not request disqualification of the hearing officer or administrative law judge or reassignment of the case;</w:t>
      </w:r>
    </w:p>
    <w:p w:rsidR="0068373B" w:rsidRPr="001C6911" w:rsidRDefault="0068373B" w:rsidP="00D3423C">
      <w:pPr>
        <w:spacing w:after="120" w:line="240" w:lineRule="auto"/>
        <w:ind w:left="720" w:right="-270"/>
        <w:rPr>
          <w:sz w:val="22"/>
          <w:szCs w:val="22"/>
        </w:rPr>
      </w:pPr>
      <w:r w:rsidRPr="001C6911">
        <w:rPr>
          <w:sz w:val="22"/>
          <w:szCs w:val="22"/>
        </w:rPr>
        <w:t>(2) the parties waived the conflict on the record orally or in writing; or</w:t>
      </w:r>
    </w:p>
    <w:p w:rsidR="0068373B" w:rsidRPr="001C6911" w:rsidRDefault="0068373B" w:rsidP="00D3423C">
      <w:pPr>
        <w:spacing w:after="120" w:line="240" w:lineRule="auto"/>
        <w:ind w:left="720" w:right="-270"/>
        <w:rPr>
          <w:sz w:val="22"/>
          <w:szCs w:val="22"/>
        </w:rPr>
      </w:pPr>
      <w:r w:rsidRPr="001C6911">
        <w:rPr>
          <w:sz w:val="22"/>
          <w:szCs w:val="22"/>
        </w:rPr>
        <w:t>(3) the hearing officer or administrative law judge acted to remove the conflict by arranging for reassignment of the case.</w:t>
      </w:r>
    </w:p>
    <w:p w:rsidR="0068373B" w:rsidRDefault="0068373B" w:rsidP="00D3423C">
      <w:pPr>
        <w:spacing w:after="120" w:line="240" w:lineRule="auto"/>
        <w:ind w:right="-270"/>
        <w:rPr>
          <w:sz w:val="22"/>
          <w:szCs w:val="22"/>
        </w:rPr>
      </w:pPr>
      <w:r w:rsidRPr="001C6911">
        <w:rPr>
          <w:sz w:val="22"/>
          <w:szCs w:val="22"/>
        </w:rPr>
        <w:t xml:space="preserve"> (c) A violation of 2 AAC 64.010- 2 AAC 64.050 may be mitigated if the hearing officer or administrative law judge reasonably relied on a written opinion of the chief administrative law judge or the attorney general that the conduct or activity would not violate 2 AAC 64.010 - 2 AAC 64.050.</w:t>
      </w:r>
    </w:p>
    <w:p w:rsidR="00D3423C" w:rsidRPr="001C6911" w:rsidRDefault="00D3423C" w:rsidP="00D3423C">
      <w:pPr>
        <w:spacing w:after="120" w:line="240" w:lineRule="auto"/>
        <w:ind w:right="-270"/>
        <w:rPr>
          <w:sz w:val="22"/>
          <w:szCs w:val="22"/>
        </w:rPr>
      </w:pPr>
    </w:p>
    <w:p w:rsidR="0068373B" w:rsidRPr="001C6911" w:rsidRDefault="0068373B" w:rsidP="00D3423C">
      <w:pPr>
        <w:spacing w:after="120" w:line="240" w:lineRule="auto"/>
        <w:ind w:right="-270"/>
        <w:rPr>
          <w:b/>
          <w:sz w:val="22"/>
          <w:szCs w:val="22"/>
        </w:rPr>
      </w:pPr>
      <w:r w:rsidRPr="001C6911">
        <w:rPr>
          <w:b/>
          <w:sz w:val="22"/>
          <w:szCs w:val="22"/>
        </w:rPr>
        <w:t>2 AAC 64.070. Filing complaints.</w:t>
      </w:r>
    </w:p>
    <w:p w:rsidR="0068373B" w:rsidRPr="001C6911" w:rsidRDefault="0068373B" w:rsidP="00D3423C">
      <w:pPr>
        <w:spacing w:after="120" w:line="240" w:lineRule="auto"/>
        <w:ind w:right="-270"/>
        <w:rPr>
          <w:sz w:val="22"/>
          <w:szCs w:val="22"/>
        </w:rPr>
      </w:pPr>
      <w:r w:rsidRPr="001C6911">
        <w:rPr>
          <w:sz w:val="22"/>
          <w:szCs w:val="22"/>
        </w:rPr>
        <w:t xml:space="preserve"> (a) A person who believes that a hearing officer or administrative law judge has violated AS 44.64.050 or a provision of 2 AAC 64.010 - 2 AAC 64.050 may file a complaint. The complaint must</w:t>
      </w:r>
    </w:p>
    <w:p w:rsidR="0068373B" w:rsidRPr="001C6911" w:rsidRDefault="0068373B" w:rsidP="00D3423C">
      <w:pPr>
        <w:spacing w:after="120" w:line="240" w:lineRule="auto"/>
        <w:ind w:left="720" w:right="-270"/>
        <w:rPr>
          <w:sz w:val="22"/>
          <w:szCs w:val="22"/>
        </w:rPr>
      </w:pPr>
      <w:r w:rsidRPr="001C6911">
        <w:rPr>
          <w:sz w:val="22"/>
          <w:szCs w:val="22"/>
        </w:rPr>
        <w:t>(1) be in writing;</w:t>
      </w:r>
    </w:p>
    <w:p w:rsidR="0068373B" w:rsidRPr="001C6911" w:rsidRDefault="0068373B" w:rsidP="00D3423C">
      <w:pPr>
        <w:spacing w:after="120" w:line="240" w:lineRule="auto"/>
        <w:ind w:left="720" w:right="-270"/>
        <w:rPr>
          <w:sz w:val="22"/>
          <w:szCs w:val="22"/>
        </w:rPr>
      </w:pPr>
      <w:r w:rsidRPr="001C6911">
        <w:rPr>
          <w:sz w:val="22"/>
          <w:szCs w:val="22"/>
        </w:rPr>
        <w:lastRenderedPageBreak/>
        <w:t>(2) identify the hearing officer or administrative law judge whose conduct is the subject of the complaint;</w:t>
      </w:r>
    </w:p>
    <w:p w:rsidR="0068373B" w:rsidRPr="001C6911" w:rsidRDefault="0068373B" w:rsidP="00D3423C">
      <w:pPr>
        <w:spacing w:after="120" w:line="240" w:lineRule="auto"/>
        <w:ind w:left="720" w:right="-270"/>
        <w:rPr>
          <w:sz w:val="22"/>
          <w:szCs w:val="22"/>
        </w:rPr>
      </w:pPr>
      <w:r w:rsidRPr="001C6911">
        <w:rPr>
          <w:sz w:val="22"/>
          <w:szCs w:val="22"/>
        </w:rPr>
        <w:t>(3) describe the conduct and other facts on which the complaint is based;</w:t>
      </w:r>
    </w:p>
    <w:p w:rsidR="0068373B" w:rsidRPr="001C6911" w:rsidRDefault="0068373B" w:rsidP="00D3423C">
      <w:pPr>
        <w:spacing w:after="120" w:line="240" w:lineRule="auto"/>
        <w:ind w:left="720" w:right="-270"/>
        <w:rPr>
          <w:sz w:val="22"/>
          <w:szCs w:val="22"/>
        </w:rPr>
      </w:pPr>
      <w:r w:rsidRPr="001C6911">
        <w:rPr>
          <w:sz w:val="22"/>
          <w:szCs w:val="22"/>
        </w:rPr>
        <w:t>(4) explain the reasons why the person believes the conduct violates AS 44.64.050 or 2 AAC 64.010 - 2 AAC 64.050;</w:t>
      </w:r>
    </w:p>
    <w:p w:rsidR="0068373B" w:rsidRPr="001C6911" w:rsidRDefault="0068373B" w:rsidP="00D3423C">
      <w:pPr>
        <w:spacing w:after="120" w:line="240" w:lineRule="auto"/>
        <w:ind w:left="720" w:right="-270"/>
        <w:rPr>
          <w:sz w:val="22"/>
          <w:szCs w:val="22"/>
        </w:rPr>
      </w:pPr>
      <w:r w:rsidRPr="001C6911">
        <w:rPr>
          <w:sz w:val="22"/>
          <w:szCs w:val="22"/>
        </w:rPr>
        <w:t>(5) identify the hearings or other proceedings conducted by the hearing officer or administrative law judge in which the person making the complaint is or has been involved;</w:t>
      </w:r>
    </w:p>
    <w:p w:rsidR="0068373B" w:rsidRPr="001C6911" w:rsidRDefault="0068373B" w:rsidP="00D3423C">
      <w:pPr>
        <w:spacing w:after="120" w:line="240" w:lineRule="auto"/>
        <w:ind w:left="720" w:right="-270"/>
        <w:rPr>
          <w:sz w:val="22"/>
          <w:szCs w:val="22"/>
        </w:rPr>
      </w:pPr>
      <w:r w:rsidRPr="001C6911">
        <w:rPr>
          <w:sz w:val="22"/>
          <w:szCs w:val="22"/>
        </w:rPr>
        <w:t>(6) provide the name of the person making the complaint, and the mailing address and telephone number at which the person can be contacted if additional information is needed or to notify the person of the outcome; and</w:t>
      </w:r>
    </w:p>
    <w:p w:rsidR="0068373B" w:rsidRPr="001C6911" w:rsidRDefault="0068373B" w:rsidP="00D3423C">
      <w:pPr>
        <w:spacing w:after="120" w:line="240" w:lineRule="auto"/>
        <w:ind w:left="720" w:right="-270"/>
        <w:rPr>
          <w:sz w:val="22"/>
          <w:szCs w:val="22"/>
        </w:rPr>
      </w:pPr>
      <w:r w:rsidRPr="001C6911">
        <w:rPr>
          <w:sz w:val="22"/>
          <w:szCs w:val="22"/>
        </w:rPr>
        <w:t>(7) be signed personally, under penalty of perjury, by the person making the complaint.</w:t>
      </w:r>
    </w:p>
    <w:p w:rsidR="0068373B" w:rsidRPr="001C6911" w:rsidRDefault="0068373B" w:rsidP="00D3423C">
      <w:pPr>
        <w:spacing w:after="120" w:line="240" w:lineRule="auto"/>
        <w:ind w:right="-270"/>
        <w:rPr>
          <w:sz w:val="22"/>
          <w:szCs w:val="22"/>
        </w:rPr>
      </w:pPr>
      <w:r w:rsidRPr="001C6911">
        <w:rPr>
          <w:sz w:val="22"/>
          <w:szCs w:val="22"/>
        </w:rPr>
        <w:t>(b) A person who is unable to prepare a written complaint without assistance may contact the chief administrative law judge to arrange for an alternate method of filing the complaint.</w:t>
      </w:r>
    </w:p>
    <w:p w:rsidR="0068373B" w:rsidRPr="001C6911" w:rsidRDefault="0068373B" w:rsidP="00D3423C">
      <w:pPr>
        <w:spacing w:after="120" w:line="240" w:lineRule="auto"/>
        <w:ind w:right="-270"/>
        <w:rPr>
          <w:sz w:val="22"/>
          <w:szCs w:val="22"/>
        </w:rPr>
      </w:pPr>
      <w:r w:rsidRPr="001C6911">
        <w:rPr>
          <w:sz w:val="22"/>
          <w:szCs w:val="22"/>
        </w:rPr>
        <w:t>(c) A complaint failing to meet the requirements of (a) of this section will be rejected or returned for additional information.</w:t>
      </w:r>
    </w:p>
    <w:p w:rsidR="0068373B" w:rsidRDefault="0068373B" w:rsidP="00D3423C">
      <w:pPr>
        <w:spacing w:after="120" w:line="240" w:lineRule="auto"/>
        <w:ind w:right="-270"/>
        <w:rPr>
          <w:sz w:val="22"/>
          <w:szCs w:val="22"/>
        </w:rPr>
      </w:pPr>
      <w:r w:rsidRPr="001C6911">
        <w:rPr>
          <w:sz w:val="22"/>
          <w:szCs w:val="22"/>
        </w:rPr>
        <w:t xml:space="preserve"> (d) The complaint must be mailed or delivered to the chief administrative law judge at the Juneau address of the office unless the complaint is about the chief's conduct. Complaints alleging a violation by the chief administrative law judge must be mailed or delivered to the attorney general.</w:t>
      </w:r>
    </w:p>
    <w:p w:rsidR="00D3423C" w:rsidRPr="001C6911" w:rsidRDefault="00D3423C" w:rsidP="00D3423C">
      <w:pPr>
        <w:spacing w:after="120" w:line="240" w:lineRule="auto"/>
        <w:ind w:right="-270"/>
        <w:rPr>
          <w:sz w:val="22"/>
          <w:szCs w:val="22"/>
        </w:rPr>
      </w:pPr>
    </w:p>
    <w:p w:rsidR="0068373B" w:rsidRPr="001C6911" w:rsidRDefault="0068373B" w:rsidP="00D3423C">
      <w:pPr>
        <w:spacing w:after="120" w:line="240" w:lineRule="auto"/>
        <w:ind w:right="-270"/>
        <w:rPr>
          <w:b/>
          <w:sz w:val="22"/>
          <w:szCs w:val="22"/>
        </w:rPr>
      </w:pPr>
      <w:r w:rsidRPr="001C6911">
        <w:rPr>
          <w:b/>
          <w:sz w:val="22"/>
          <w:szCs w:val="22"/>
        </w:rPr>
        <w:t>2 AAC 64.080. Consideration of complaints.</w:t>
      </w:r>
    </w:p>
    <w:p w:rsidR="0068373B" w:rsidRPr="001C6911" w:rsidRDefault="0068373B" w:rsidP="00D3423C">
      <w:pPr>
        <w:spacing w:after="120" w:line="240" w:lineRule="auto"/>
        <w:ind w:right="-270"/>
        <w:rPr>
          <w:sz w:val="22"/>
          <w:szCs w:val="22"/>
        </w:rPr>
      </w:pPr>
      <w:r w:rsidRPr="001C6911">
        <w:rPr>
          <w:sz w:val="22"/>
          <w:szCs w:val="22"/>
        </w:rPr>
        <w:t>(a) If a complaint alleges facts that, if true, would show that a hearing officer or administrative law judge, who is employed as described in 2 AAC 64.020, violated a prohibition in AS 44.64.050(a), the chief administrative law judge will refer the complaint to the attorney general without further action.</w:t>
      </w:r>
    </w:p>
    <w:p w:rsidR="00E64404" w:rsidRPr="001C6911" w:rsidRDefault="0068373B" w:rsidP="00D3423C">
      <w:pPr>
        <w:spacing w:after="120" w:line="240" w:lineRule="auto"/>
        <w:ind w:right="-270"/>
        <w:rPr>
          <w:sz w:val="22"/>
          <w:szCs w:val="22"/>
        </w:rPr>
      </w:pPr>
      <w:r w:rsidRPr="001C6911">
        <w:rPr>
          <w:sz w:val="22"/>
          <w:szCs w:val="22"/>
        </w:rPr>
        <w:t>(b) Except as provided in (a) of this section for a violation of AS 44.64.050(a), if the complaint alleges facts that, if true, would show a violation of 2 AAC 64.010 - 2 AAC 64.050, the chief administrative law judge will give the hearing officer or administrative law judge whose conduct is the subject of the complaint notice of the complaint and 10 days in which to respond, including submission of information on mitigating factors recognized in 2 AAC 64.060. If the allegations are of conduct that, if true, would warrant disciplinary action even after consideration of mitigating factors, the chief administrative law judge will refer the complaint to the attorney general.</w:t>
      </w:r>
    </w:p>
    <w:p w:rsidR="00D3423C" w:rsidRDefault="00D3423C" w:rsidP="00D3423C">
      <w:pPr>
        <w:spacing w:after="120" w:line="240" w:lineRule="auto"/>
        <w:ind w:right="-270"/>
        <w:rPr>
          <w:b/>
          <w:sz w:val="22"/>
          <w:szCs w:val="22"/>
        </w:rPr>
      </w:pPr>
    </w:p>
    <w:p w:rsidR="00E64404" w:rsidRPr="001C6911" w:rsidRDefault="00E64404" w:rsidP="00D3423C">
      <w:pPr>
        <w:spacing w:after="120" w:line="240" w:lineRule="auto"/>
        <w:ind w:right="-270"/>
        <w:rPr>
          <w:b/>
          <w:sz w:val="22"/>
          <w:szCs w:val="22"/>
        </w:rPr>
      </w:pPr>
      <w:r w:rsidRPr="001C6911">
        <w:rPr>
          <w:b/>
          <w:sz w:val="22"/>
          <w:szCs w:val="22"/>
        </w:rPr>
        <w:t>2 AAC 64.090. Referral to attorney general.</w:t>
      </w:r>
    </w:p>
    <w:p w:rsidR="00E64404" w:rsidRPr="001C6911" w:rsidRDefault="00E64404" w:rsidP="00D3423C">
      <w:pPr>
        <w:spacing w:after="120" w:line="240" w:lineRule="auto"/>
        <w:ind w:right="-270"/>
        <w:rPr>
          <w:sz w:val="22"/>
          <w:szCs w:val="22"/>
        </w:rPr>
      </w:pPr>
      <w:r w:rsidRPr="001C6911">
        <w:rPr>
          <w:sz w:val="22"/>
          <w:szCs w:val="22"/>
        </w:rPr>
        <w:t>(a) If the chief administrative law judge determines that AS 44.64.050(c) or 2 AAC 64.080 requires a complaint to be referred to the attorney general, the chief administrative law judge will provide the complaint file to the attorney general and will notify the person who filed the complaint, the hearing officer or administrative law judge whose conduct is the subject of the complaint, and the hearing officer's or administrative law judge's supervisor that the complaint has been referred to the attorney general.</w:t>
      </w:r>
    </w:p>
    <w:p w:rsidR="00E64404" w:rsidRPr="001C6911" w:rsidRDefault="00E64404" w:rsidP="00D3423C">
      <w:pPr>
        <w:spacing w:after="120" w:line="240" w:lineRule="auto"/>
        <w:ind w:right="-270"/>
        <w:rPr>
          <w:sz w:val="22"/>
          <w:szCs w:val="22"/>
        </w:rPr>
      </w:pPr>
      <w:r w:rsidRPr="001C6911">
        <w:rPr>
          <w:sz w:val="22"/>
          <w:szCs w:val="22"/>
        </w:rPr>
        <w:t>(b) If the chief administrative law judge determines that AS 44.64.050(c) and 2 AAC 64.080 do not require a complaint to be referred to the attorney general, the chief administrative law judge will deny the complaint and give written notice of the denial to the person who filed the complaint and to the hearing officer or administrative law judge whose conduct is the subject of the complaint.</w:t>
      </w:r>
    </w:p>
    <w:p w:rsidR="00E64404" w:rsidRPr="001C6911" w:rsidRDefault="00E64404" w:rsidP="00D3423C">
      <w:pPr>
        <w:spacing w:after="120" w:line="240" w:lineRule="auto"/>
        <w:ind w:right="-270"/>
        <w:rPr>
          <w:sz w:val="22"/>
          <w:szCs w:val="22"/>
        </w:rPr>
      </w:pPr>
      <w:r w:rsidRPr="001C6911">
        <w:rPr>
          <w:sz w:val="22"/>
          <w:szCs w:val="22"/>
        </w:rPr>
        <w:t>(c) If a person files a written complaint alleging that the chief administrative law judge violated AS 44.64.050(a) or 2 AAC 64.010 - 2 AAC 64.050, the office will refer the complaint to the attorney general and notify the person who filed the complaint of the referral.</w:t>
      </w:r>
    </w:p>
    <w:sectPr w:rsidR="00E64404" w:rsidRPr="001C6911" w:rsidSect="00A1727E">
      <w:type w:val="continuous"/>
      <w:pgSz w:w="12240" w:h="15840"/>
      <w:pgMar w:top="1440" w:right="126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EFB" w:rsidRDefault="003E4EFB" w:rsidP="003E4EFB">
      <w:pPr>
        <w:spacing w:after="0" w:line="240" w:lineRule="auto"/>
      </w:pPr>
      <w:r>
        <w:separator/>
      </w:r>
    </w:p>
  </w:endnote>
  <w:endnote w:type="continuationSeparator" w:id="0">
    <w:p w:rsidR="003E4EFB" w:rsidRDefault="003E4EFB" w:rsidP="003E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23C" w:rsidRDefault="00D3423C">
    <w:pPr>
      <w:pStyle w:val="Footer"/>
      <w:rPr>
        <w:sz w:val="20"/>
        <w:szCs w:val="20"/>
      </w:rPr>
    </w:pPr>
  </w:p>
  <w:p w:rsidR="00D3423C" w:rsidRDefault="00D3423C">
    <w:pPr>
      <w:pStyle w:val="Footer"/>
      <w:rPr>
        <w:sz w:val="20"/>
        <w:szCs w:val="20"/>
      </w:rPr>
    </w:pPr>
  </w:p>
  <w:p w:rsidR="00D3423C" w:rsidRDefault="003E4EFB">
    <w:pPr>
      <w:pStyle w:val="Footer"/>
      <w:rPr>
        <w:bCs/>
        <w:sz w:val="20"/>
        <w:szCs w:val="20"/>
      </w:rPr>
    </w:pPr>
    <w:r w:rsidRPr="00D3423C">
      <w:rPr>
        <w:sz w:val="20"/>
        <w:szCs w:val="20"/>
      </w:rPr>
      <w:t>2 AAC 64.010-090</w:t>
    </w:r>
    <w:r w:rsidRPr="00D3423C">
      <w:rPr>
        <w:sz w:val="20"/>
        <w:szCs w:val="20"/>
      </w:rPr>
      <w:tab/>
      <w:t>Code of Hearing Officer Conduct</w:t>
    </w:r>
    <w:r w:rsidRPr="00D3423C">
      <w:rPr>
        <w:sz w:val="20"/>
        <w:szCs w:val="20"/>
      </w:rPr>
      <w:tab/>
      <w:t xml:space="preserve">Page </w:t>
    </w:r>
    <w:r w:rsidRPr="00D3423C">
      <w:rPr>
        <w:bCs/>
        <w:sz w:val="20"/>
        <w:szCs w:val="20"/>
      </w:rPr>
      <w:fldChar w:fldCharType="begin"/>
    </w:r>
    <w:r w:rsidRPr="00D3423C">
      <w:rPr>
        <w:bCs/>
        <w:sz w:val="20"/>
        <w:szCs w:val="20"/>
      </w:rPr>
      <w:instrText xml:space="preserve"> PAGE  \* Arabic  \* MERGEFORMAT </w:instrText>
    </w:r>
    <w:r w:rsidRPr="00D3423C">
      <w:rPr>
        <w:bCs/>
        <w:sz w:val="20"/>
        <w:szCs w:val="20"/>
      </w:rPr>
      <w:fldChar w:fldCharType="separate"/>
    </w:r>
    <w:r w:rsidRPr="00D3423C">
      <w:rPr>
        <w:bCs/>
        <w:noProof/>
        <w:sz w:val="20"/>
        <w:szCs w:val="20"/>
      </w:rPr>
      <w:t>1</w:t>
    </w:r>
    <w:r w:rsidRPr="00D3423C">
      <w:rPr>
        <w:bCs/>
        <w:sz w:val="20"/>
        <w:szCs w:val="20"/>
      </w:rPr>
      <w:fldChar w:fldCharType="end"/>
    </w:r>
    <w:r w:rsidRPr="00D3423C">
      <w:rPr>
        <w:sz w:val="20"/>
        <w:szCs w:val="20"/>
      </w:rPr>
      <w:t xml:space="preserve"> of </w:t>
    </w:r>
    <w:r w:rsidRPr="00D3423C">
      <w:rPr>
        <w:bCs/>
        <w:sz w:val="20"/>
        <w:szCs w:val="20"/>
      </w:rPr>
      <w:fldChar w:fldCharType="begin"/>
    </w:r>
    <w:r w:rsidRPr="00D3423C">
      <w:rPr>
        <w:bCs/>
        <w:sz w:val="20"/>
        <w:szCs w:val="20"/>
      </w:rPr>
      <w:instrText xml:space="preserve"> NUMPAGES  \* Arabic  \* MERGEFORMAT </w:instrText>
    </w:r>
    <w:r w:rsidRPr="00D3423C">
      <w:rPr>
        <w:bCs/>
        <w:sz w:val="20"/>
        <w:szCs w:val="20"/>
      </w:rPr>
      <w:fldChar w:fldCharType="separate"/>
    </w:r>
    <w:r w:rsidRPr="00D3423C">
      <w:rPr>
        <w:bCs/>
        <w:noProof/>
        <w:sz w:val="20"/>
        <w:szCs w:val="20"/>
      </w:rPr>
      <w:t>2</w:t>
    </w:r>
    <w:r w:rsidRPr="00D3423C">
      <w:rPr>
        <w:bCs/>
        <w:sz w:val="20"/>
        <w:szCs w:val="20"/>
      </w:rPr>
      <w:fldChar w:fldCharType="end"/>
    </w:r>
  </w:p>
  <w:p w:rsidR="00D3423C" w:rsidRDefault="00D3423C" w:rsidP="00D3423C">
    <w:pPr>
      <w:pStyle w:val="Header"/>
      <w:rPr>
        <w:i/>
        <w:sz w:val="20"/>
        <w:szCs w:val="20"/>
      </w:rPr>
    </w:pPr>
  </w:p>
  <w:p w:rsidR="00D3423C" w:rsidRPr="00D3423C" w:rsidRDefault="00D3423C" w:rsidP="00A1727E">
    <w:pPr>
      <w:pStyle w:val="Header"/>
      <w:jc w:val="center"/>
      <w:rPr>
        <w:i/>
        <w:sz w:val="20"/>
        <w:szCs w:val="20"/>
      </w:rPr>
    </w:pPr>
    <w:r w:rsidRPr="00D3423C">
      <w:rPr>
        <w:i/>
        <w:sz w:val="20"/>
        <w:szCs w:val="20"/>
      </w:rPr>
      <w:t>While every effort is made to maintain accuracy this is NOT the official version of the Alaska Administrative Code</w:t>
    </w:r>
    <w:r w:rsidR="00A1727E">
      <w:rPr>
        <w:i/>
        <w:sz w:val="20"/>
        <w:szCs w:val="20"/>
      </w:rPr>
      <w:t>, is provided as a courtesy, and does not constitute any form of legal advice</w:t>
    </w:r>
    <w:r w:rsidRPr="00D3423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EFB" w:rsidRDefault="003E4EFB" w:rsidP="003E4EFB">
      <w:pPr>
        <w:spacing w:after="0" w:line="240" w:lineRule="auto"/>
      </w:pPr>
      <w:r>
        <w:separator/>
      </w:r>
    </w:p>
  </w:footnote>
  <w:footnote w:type="continuationSeparator" w:id="0">
    <w:p w:rsidR="003E4EFB" w:rsidRDefault="003E4EFB" w:rsidP="003E4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623"/>
    <w:multiLevelType w:val="multilevel"/>
    <w:tmpl w:val="D54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B2B57"/>
    <w:multiLevelType w:val="multilevel"/>
    <w:tmpl w:val="AEC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A7F12"/>
    <w:multiLevelType w:val="hybridMultilevel"/>
    <w:tmpl w:val="438833A4"/>
    <w:lvl w:ilvl="0" w:tplc="FC7A5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04A60"/>
    <w:multiLevelType w:val="multilevel"/>
    <w:tmpl w:val="35CE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060A0"/>
    <w:multiLevelType w:val="multilevel"/>
    <w:tmpl w:val="69EA92EA"/>
    <w:lvl w:ilvl="0">
      <w:start w:val="1"/>
      <w:numFmt w:val="decimal"/>
      <w:pStyle w:val="Section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01E1"/>
    <w:rsid w:val="0007397C"/>
    <w:rsid w:val="001C6911"/>
    <w:rsid w:val="002928C2"/>
    <w:rsid w:val="003131A7"/>
    <w:rsid w:val="00395616"/>
    <w:rsid w:val="003C638A"/>
    <w:rsid w:val="003E4EFB"/>
    <w:rsid w:val="005A6AED"/>
    <w:rsid w:val="005C2A1C"/>
    <w:rsid w:val="0063131A"/>
    <w:rsid w:val="0068373B"/>
    <w:rsid w:val="007F3490"/>
    <w:rsid w:val="00A1727E"/>
    <w:rsid w:val="00A301E1"/>
    <w:rsid w:val="00D3423C"/>
    <w:rsid w:val="00E6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60AD"/>
  <w15:chartTrackingRefBased/>
  <w15:docId w15:val="{424BDDC2-260C-4C09-A8F0-D835C04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01E1"/>
    <w:pPr>
      <w:spacing w:before="100" w:beforeAutospacing="1" w:after="100" w:afterAutospacing="1" w:line="240" w:lineRule="auto"/>
      <w:ind w:hanging="18913"/>
      <w:outlineLvl w:val="0"/>
    </w:pPr>
    <w:rPr>
      <w:rFonts w:eastAsia="Times New Roman"/>
      <w:b/>
      <w:bCs/>
      <w:kern w:val="36"/>
      <w:sz w:val="48"/>
      <w:szCs w:val="48"/>
    </w:rPr>
  </w:style>
  <w:style w:type="paragraph" w:styleId="Heading2">
    <w:name w:val="heading 2"/>
    <w:basedOn w:val="Normal"/>
    <w:link w:val="Heading2Char"/>
    <w:uiPriority w:val="9"/>
    <w:qFormat/>
    <w:rsid w:val="00A301E1"/>
    <w:pPr>
      <w:spacing w:before="375" w:after="30" w:line="288" w:lineRule="atLeast"/>
      <w:outlineLvl w:val="1"/>
    </w:pPr>
    <w:rPr>
      <w:rFonts w:ascii="Georgia" w:eastAsia="Times New Roman" w:hAnsi="Georgia"/>
      <w:color w:val="263359"/>
      <w:sz w:val="30"/>
      <w:szCs w:val="30"/>
    </w:rPr>
  </w:style>
  <w:style w:type="paragraph" w:styleId="Heading3">
    <w:name w:val="heading 3"/>
    <w:basedOn w:val="Normal"/>
    <w:link w:val="Heading3Char"/>
    <w:uiPriority w:val="9"/>
    <w:qFormat/>
    <w:rsid w:val="00A301E1"/>
    <w:pPr>
      <w:spacing w:before="375" w:after="30" w:line="288" w:lineRule="atLeast"/>
      <w:outlineLvl w:val="2"/>
    </w:pPr>
    <w:rPr>
      <w:rFonts w:eastAsia="Times New Roman"/>
      <w:b/>
      <w:bCs/>
      <w:sz w:val="27"/>
      <w:szCs w:val="27"/>
    </w:rPr>
  </w:style>
  <w:style w:type="paragraph" w:styleId="Heading4">
    <w:name w:val="heading 4"/>
    <w:basedOn w:val="Normal"/>
    <w:link w:val="Heading4Char"/>
    <w:uiPriority w:val="9"/>
    <w:qFormat/>
    <w:rsid w:val="00A301E1"/>
    <w:pPr>
      <w:spacing w:before="300" w:after="150" w:line="288" w:lineRule="atLeast"/>
      <w:outlineLvl w:val="3"/>
    </w:pPr>
    <w:rPr>
      <w:rFonts w:ascii="Georgia" w:eastAsia="Times New Roman" w:hAnsi="Georgia"/>
      <w:caps/>
      <w:color w:val="000000"/>
      <w:sz w:val="18"/>
      <w:szCs w:val="18"/>
    </w:rPr>
  </w:style>
  <w:style w:type="paragraph" w:styleId="Heading5">
    <w:name w:val="heading 5"/>
    <w:basedOn w:val="Normal"/>
    <w:link w:val="Heading5Char"/>
    <w:uiPriority w:val="9"/>
    <w:qFormat/>
    <w:rsid w:val="00A301E1"/>
    <w:pPr>
      <w:spacing w:before="30" w:after="30" w:line="240" w:lineRule="auto"/>
      <w:outlineLvl w:val="4"/>
    </w:pPr>
    <w:rPr>
      <w:rFonts w:ascii="Georgia" w:eastAsia="Times New Roman" w:hAnsi="Georgia"/>
      <w:b/>
      <w:bCs/>
      <w:caps/>
      <w:color w:val="999999"/>
      <w:sz w:val="29"/>
      <w:szCs w:val="29"/>
      <w:u w:val="single"/>
    </w:rPr>
  </w:style>
  <w:style w:type="paragraph" w:styleId="Heading6">
    <w:name w:val="heading 6"/>
    <w:basedOn w:val="Normal"/>
    <w:link w:val="Heading6Char"/>
    <w:uiPriority w:val="9"/>
    <w:qFormat/>
    <w:rsid w:val="00A301E1"/>
    <w:pPr>
      <w:spacing w:before="100" w:beforeAutospacing="1" w:after="100" w:afterAutospacing="1" w:line="240" w:lineRule="auto"/>
      <w:jc w:val="center"/>
      <w:outlineLvl w:val="5"/>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link w:val="SectionHeaderChar"/>
    <w:qFormat/>
    <w:rsid w:val="002928C2"/>
    <w:pPr>
      <w:numPr>
        <w:numId w:val="2"/>
      </w:numPr>
      <w:spacing w:after="120" w:line="240" w:lineRule="auto"/>
      <w:ind w:hanging="360"/>
      <w:contextualSpacing/>
    </w:pPr>
    <w:rPr>
      <w:rFonts w:eastAsiaTheme="minorEastAsia"/>
      <w:b/>
    </w:rPr>
  </w:style>
  <w:style w:type="character" w:customStyle="1" w:styleId="SectionHeaderChar">
    <w:name w:val="Section Header Char"/>
    <w:basedOn w:val="DefaultParagraphFont"/>
    <w:link w:val="SectionHeader"/>
    <w:rsid w:val="002928C2"/>
    <w:rPr>
      <w:rFonts w:eastAsiaTheme="minorEastAsia"/>
      <w:b/>
    </w:rPr>
  </w:style>
  <w:style w:type="character" w:customStyle="1" w:styleId="Heading1Char">
    <w:name w:val="Heading 1 Char"/>
    <w:basedOn w:val="DefaultParagraphFont"/>
    <w:link w:val="Heading1"/>
    <w:uiPriority w:val="9"/>
    <w:rsid w:val="00A301E1"/>
    <w:rPr>
      <w:rFonts w:eastAsia="Times New Roman"/>
      <w:b/>
      <w:bCs/>
      <w:kern w:val="36"/>
      <w:sz w:val="48"/>
      <w:szCs w:val="48"/>
    </w:rPr>
  </w:style>
  <w:style w:type="character" w:customStyle="1" w:styleId="Heading2Char">
    <w:name w:val="Heading 2 Char"/>
    <w:basedOn w:val="DefaultParagraphFont"/>
    <w:link w:val="Heading2"/>
    <w:uiPriority w:val="9"/>
    <w:rsid w:val="00A301E1"/>
    <w:rPr>
      <w:rFonts w:ascii="Georgia" w:eastAsia="Times New Roman" w:hAnsi="Georgia"/>
      <w:color w:val="263359"/>
      <w:sz w:val="30"/>
      <w:szCs w:val="30"/>
    </w:rPr>
  </w:style>
  <w:style w:type="character" w:customStyle="1" w:styleId="Heading3Char">
    <w:name w:val="Heading 3 Char"/>
    <w:basedOn w:val="DefaultParagraphFont"/>
    <w:link w:val="Heading3"/>
    <w:uiPriority w:val="9"/>
    <w:rsid w:val="00A301E1"/>
    <w:rPr>
      <w:rFonts w:eastAsia="Times New Roman"/>
      <w:b/>
      <w:bCs/>
      <w:sz w:val="27"/>
      <w:szCs w:val="27"/>
    </w:rPr>
  </w:style>
  <w:style w:type="character" w:customStyle="1" w:styleId="Heading4Char">
    <w:name w:val="Heading 4 Char"/>
    <w:basedOn w:val="DefaultParagraphFont"/>
    <w:link w:val="Heading4"/>
    <w:uiPriority w:val="9"/>
    <w:rsid w:val="00A301E1"/>
    <w:rPr>
      <w:rFonts w:ascii="Georgia" w:eastAsia="Times New Roman" w:hAnsi="Georgia"/>
      <w:caps/>
      <w:color w:val="000000"/>
      <w:sz w:val="18"/>
      <w:szCs w:val="18"/>
    </w:rPr>
  </w:style>
  <w:style w:type="character" w:customStyle="1" w:styleId="Heading5Char">
    <w:name w:val="Heading 5 Char"/>
    <w:basedOn w:val="DefaultParagraphFont"/>
    <w:link w:val="Heading5"/>
    <w:uiPriority w:val="9"/>
    <w:rsid w:val="00A301E1"/>
    <w:rPr>
      <w:rFonts w:ascii="Georgia" w:eastAsia="Times New Roman" w:hAnsi="Georgia"/>
      <w:b/>
      <w:bCs/>
      <w:caps/>
      <w:color w:val="999999"/>
      <w:sz w:val="29"/>
      <w:szCs w:val="29"/>
      <w:u w:val="single"/>
    </w:rPr>
  </w:style>
  <w:style w:type="character" w:customStyle="1" w:styleId="Heading6Char">
    <w:name w:val="Heading 6 Char"/>
    <w:basedOn w:val="DefaultParagraphFont"/>
    <w:link w:val="Heading6"/>
    <w:uiPriority w:val="9"/>
    <w:rsid w:val="00A301E1"/>
    <w:rPr>
      <w:rFonts w:eastAsia="Times New Roman"/>
      <w:b/>
      <w:bCs/>
      <w:sz w:val="26"/>
      <w:szCs w:val="26"/>
    </w:rPr>
  </w:style>
  <w:style w:type="character" w:styleId="Hyperlink">
    <w:name w:val="Hyperlink"/>
    <w:basedOn w:val="DefaultParagraphFont"/>
    <w:uiPriority w:val="99"/>
    <w:unhideWhenUsed/>
    <w:rsid w:val="00A301E1"/>
    <w:rPr>
      <w:b w:val="0"/>
      <w:bCs w:val="0"/>
      <w:color w:val="631E25"/>
      <w:u w:val="single"/>
    </w:rPr>
  </w:style>
  <w:style w:type="character" w:styleId="FollowedHyperlink">
    <w:name w:val="FollowedHyperlink"/>
    <w:basedOn w:val="DefaultParagraphFont"/>
    <w:uiPriority w:val="99"/>
    <w:semiHidden/>
    <w:unhideWhenUsed/>
    <w:rsid w:val="00A301E1"/>
    <w:rPr>
      <w:b w:val="0"/>
      <w:bCs w:val="0"/>
      <w:color w:val="631E25"/>
      <w:u w:val="single"/>
    </w:rPr>
  </w:style>
  <w:style w:type="paragraph" w:styleId="HTMLPreformatted">
    <w:name w:val="HTML Preformatted"/>
    <w:basedOn w:val="Normal"/>
    <w:link w:val="HTMLPreformattedChar"/>
    <w:uiPriority w:val="99"/>
    <w:semiHidden/>
    <w:unhideWhenUsed/>
    <w:rsid w:val="00A3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1E1"/>
    <w:rPr>
      <w:rFonts w:ascii="Courier New" w:eastAsia="Times New Roman" w:hAnsi="Courier New" w:cs="Courier New"/>
      <w:sz w:val="20"/>
      <w:szCs w:val="20"/>
    </w:rPr>
  </w:style>
  <w:style w:type="paragraph" w:customStyle="1" w:styleId="msonormal0">
    <w:name w:val="msonormal"/>
    <w:basedOn w:val="Normal"/>
    <w:rsid w:val="00A301E1"/>
    <w:pPr>
      <w:spacing w:after="240" w:line="355" w:lineRule="auto"/>
    </w:pPr>
    <w:rPr>
      <w:rFonts w:ascii="Verdana" w:eastAsia="Times New Roman" w:hAnsi="Verdana"/>
      <w:color w:val="333333"/>
      <w:sz w:val="17"/>
      <w:szCs w:val="17"/>
    </w:rPr>
  </w:style>
  <w:style w:type="paragraph" w:styleId="NormalWeb">
    <w:name w:val="Normal (Web)"/>
    <w:basedOn w:val="Normal"/>
    <w:uiPriority w:val="99"/>
    <w:semiHidden/>
    <w:unhideWhenUsed/>
    <w:rsid w:val="00A301E1"/>
    <w:pPr>
      <w:spacing w:after="240" w:line="355" w:lineRule="auto"/>
    </w:pPr>
    <w:rPr>
      <w:rFonts w:ascii="Verdana" w:eastAsia="Times New Roman" w:hAnsi="Verdana"/>
      <w:color w:val="333333"/>
      <w:sz w:val="17"/>
      <w:szCs w:val="17"/>
    </w:rPr>
  </w:style>
  <w:style w:type="paragraph" w:customStyle="1" w:styleId="Date1">
    <w:name w:val="Date1"/>
    <w:basedOn w:val="Normal"/>
    <w:rsid w:val="00A301E1"/>
    <w:pPr>
      <w:spacing w:after="0" w:line="355" w:lineRule="auto"/>
    </w:pPr>
    <w:rPr>
      <w:rFonts w:ascii="Georgia" w:eastAsia="Times New Roman" w:hAnsi="Georgia"/>
      <w:b/>
      <w:bCs/>
      <w:color w:val="631E25"/>
      <w:sz w:val="21"/>
      <w:szCs w:val="21"/>
    </w:rPr>
  </w:style>
  <w:style w:type="paragraph" w:customStyle="1" w:styleId="intro">
    <w:name w:val="intro"/>
    <w:basedOn w:val="Normal"/>
    <w:rsid w:val="00A301E1"/>
    <w:pPr>
      <w:spacing w:after="240" w:line="355" w:lineRule="auto"/>
    </w:pPr>
    <w:rPr>
      <w:rFonts w:ascii="Verdana" w:eastAsia="Times New Roman" w:hAnsi="Verdana"/>
      <w:color w:val="333333"/>
      <w:sz w:val="17"/>
      <w:szCs w:val="17"/>
    </w:rPr>
  </w:style>
  <w:style w:type="paragraph" w:customStyle="1" w:styleId="photo">
    <w:name w:val="photo"/>
    <w:basedOn w:val="Normal"/>
    <w:rsid w:val="00A301E1"/>
    <w:pPr>
      <w:spacing w:before="100" w:beforeAutospacing="1" w:after="100" w:afterAutospacing="1" w:line="240" w:lineRule="auto"/>
    </w:pPr>
    <w:rPr>
      <w:rFonts w:eastAsia="Times New Roman"/>
    </w:rPr>
  </w:style>
  <w:style w:type="paragraph" w:customStyle="1" w:styleId="Footer1">
    <w:name w:val="Footer1"/>
    <w:basedOn w:val="Normal"/>
    <w:rsid w:val="00A301E1"/>
    <w:pPr>
      <w:spacing w:before="100" w:beforeAutospacing="1" w:after="100" w:afterAutospacing="1" w:line="240" w:lineRule="auto"/>
    </w:pPr>
    <w:rPr>
      <w:rFonts w:eastAsia="Times New Roman"/>
      <w:color w:val="631E25"/>
    </w:rPr>
  </w:style>
  <w:style w:type="paragraph" w:customStyle="1" w:styleId="style1">
    <w:name w:val="style1"/>
    <w:basedOn w:val="Normal"/>
    <w:rsid w:val="00A301E1"/>
    <w:pPr>
      <w:spacing w:before="100" w:beforeAutospacing="1" w:after="100" w:afterAutospacing="1" w:line="240" w:lineRule="auto"/>
    </w:pPr>
    <w:rPr>
      <w:rFonts w:eastAsia="Times New Roman"/>
      <w:sz w:val="15"/>
      <w:szCs w:val="15"/>
    </w:rPr>
  </w:style>
  <w:style w:type="paragraph" w:customStyle="1" w:styleId="style2">
    <w:name w:val="style2"/>
    <w:basedOn w:val="Normal"/>
    <w:rsid w:val="00A301E1"/>
    <w:pPr>
      <w:spacing w:before="100" w:beforeAutospacing="1" w:after="100" w:afterAutospacing="1" w:line="240" w:lineRule="auto"/>
    </w:pPr>
    <w:rPr>
      <w:rFonts w:eastAsia="Times New Roman"/>
      <w:sz w:val="17"/>
      <w:szCs w:val="17"/>
    </w:rPr>
  </w:style>
  <w:style w:type="paragraph" w:customStyle="1" w:styleId="style4">
    <w:name w:val="style4"/>
    <w:basedOn w:val="Normal"/>
    <w:rsid w:val="00A301E1"/>
    <w:pPr>
      <w:spacing w:before="100" w:beforeAutospacing="1" w:after="100" w:afterAutospacing="1" w:line="240" w:lineRule="auto"/>
    </w:pPr>
    <w:rPr>
      <w:rFonts w:eastAsia="Times New Roman"/>
      <w:sz w:val="18"/>
      <w:szCs w:val="18"/>
    </w:rPr>
  </w:style>
  <w:style w:type="paragraph" w:customStyle="1" w:styleId="noa">
    <w:name w:val="no_a"/>
    <w:basedOn w:val="Normal"/>
    <w:rsid w:val="00A301E1"/>
    <w:pPr>
      <w:spacing w:before="100" w:beforeAutospacing="1" w:after="100" w:afterAutospacing="1" w:line="240" w:lineRule="auto"/>
    </w:pPr>
    <w:rPr>
      <w:rFonts w:eastAsia="Times New Roman"/>
    </w:rPr>
  </w:style>
  <w:style w:type="paragraph" w:customStyle="1" w:styleId="red">
    <w:name w:val="red"/>
    <w:basedOn w:val="Normal"/>
    <w:rsid w:val="00A301E1"/>
    <w:pPr>
      <w:spacing w:before="100" w:beforeAutospacing="1" w:after="100" w:afterAutospacing="1" w:line="240" w:lineRule="auto"/>
    </w:pPr>
    <w:rPr>
      <w:rFonts w:eastAsia="Times New Roman"/>
      <w:color w:val="FF0000"/>
    </w:rPr>
  </w:style>
  <w:style w:type="paragraph" w:customStyle="1" w:styleId="left">
    <w:name w:val="left"/>
    <w:basedOn w:val="Normal"/>
    <w:rsid w:val="00A301E1"/>
    <w:pPr>
      <w:spacing w:before="100" w:beforeAutospacing="1" w:after="100" w:afterAutospacing="1" w:line="240" w:lineRule="auto"/>
    </w:pPr>
    <w:rPr>
      <w:rFonts w:eastAsia="Times New Roman"/>
    </w:rPr>
  </w:style>
  <w:style w:type="paragraph" w:customStyle="1" w:styleId="form-text">
    <w:name w:val="form-text"/>
    <w:basedOn w:val="Normal"/>
    <w:rsid w:val="00A301E1"/>
    <w:pPr>
      <w:spacing w:before="100" w:beforeAutospacing="1" w:after="100" w:afterAutospacing="1" w:line="240" w:lineRule="auto"/>
    </w:pPr>
    <w:rPr>
      <w:rFonts w:eastAsia="Times New Roman"/>
      <w:color w:val="666666"/>
      <w:sz w:val="15"/>
      <w:szCs w:val="15"/>
    </w:rPr>
  </w:style>
  <w:style w:type="paragraph" w:customStyle="1" w:styleId="ajax-lookup">
    <w:name w:val="ajax-lookup"/>
    <w:basedOn w:val="Normal"/>
    <w:rsid w:val="00A301E1"/>
    <w:pPr>
      <w:shd w:val="clear" w:color="auto" w:fill="FFFFFF"/>
      <w:spacing w:before="100" w:beforeAutospacing="1" w:after="100" w:afterAutospacing="1" w:line="240" w:lineRule="auto"/>
    </w:pPr>
    <w:rPr>
      <w:rFonts w:eastAsia="Times New Roman"/>
    </w:rPr>
  </w:style>
  <w:style w:type="paragraph" w:customStyle="1" w:styleId="legfloat">
    <w:name w:val="leg_float"/>
    <w:basedOn w:val="Normal"/>
    <w:rsid w:val="00A301E1"/>
    <w:pPr>
      <w:spacing w:before="100" w:beforeAutospacing="1" w:after="100" w:afterAutospacing="1" w:line="240" w:lineRule="auto"/>
    </w:pPr>
    <w:rPr>
      <w:rFonts w:eastAsia="Times New Roman"/>
    </w:rPr>
  </w:style>
  <w:style w:type="paragraph" w:customStyle="1" w:styleId="searchhighlight">
    <w:name w:val="searchhighlight"/>
    <w:basedOn w:val="Normal"/>
    <w:rsid w:val="00A301E1"/>
    <w:pPr>
      <w:spacing w:before="100" w:beforeAutospacing="1" w:after="100" w:afterAutospacing="1" w:line="240" w:lineRule="auto"/>
    </w:pPr>
    <w:rPr>
      <w:rFonts w:eastAsia="Times New Roman"/>
      <w:b/>
      <w:bCs/>
      <w:color w:val="0000FF"/>
    </w:rPr>
  </w:style>
  <w:style w:type="paragraph" w:customStyle="1" w:styleId="hidden">
    <w:name w:val="hidden"/>
    <w:basedOn w:val="Normal"/>
    <w:rsid w:val="00A301E1"/>
    <w:pPr>
      <w:spacing w:before="100" w:beforeAutospacing="1" w:after="100" w:afterAutospacing="1" w:line="240" w:lineRule="auto"/>
    </w:pPr>
    <w:rPr>
      <w:rFonts w:eastAsia="Times New Roman"/>
      <w:vanish/>
    </w:rPr>
  </w:style>
  <w:style w:type="paragraph" w:customStyle="1" w:styleId="display">
    <w:name w:val="display"/>
    <w:basedOn w:val="Normal"/>
    <w:rsid w:val="00A301E1"/>
    <w:pPr>
      <w:spacing w:before="100" w:beforeAutospacing="1" w:after="100" w:afterAutospacing="1" w:line="240" w:lineRule="auto"/>
    </w:pPr>
    <w:rPr>
      <w:rFonts w:eastAsia="Times New Roman"/>
    </w:rPr>
  </w:style>
  <w:style w:type="character" w:customStyle="1" w:styleId="red1">
    <w:name w:val="red1"/>
    <w:basedOn w:val="DefaultParagraphFont"/>
    <w:rsid w:val="00A301E1"/>
    <w:rPr>
      <w:color w:val="FF0000"/>
    </w:rPr>
  </w:style>
  <w:style w:type="character" w:customStyle="1" w:styleId="search">
    <w:name w:val="search"/>
    <w:basedOn w:val="DefaultParagraphFont"/>
    <w:rsid w:val="00A301E1"/>
    <w:rPr>
      <w:b/>
      <w:bCs/>
      <w:color w:val="FFFFFF"/>
      <w:sz w:val="17"/>
      <w:szCs w:val="17"/>
    </w:rPr>
  </w:style>
  <w:style w:type="paragraph" w:customStyle="1" w:styleId="display1">
    <w:name w:val="display1"/>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1">
    <w:name w:val="intro1"/>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2">
    <w:name w:val="display2"/>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character" w:customStyle="1" w:styleId="red2">
    <w:name w:val="red2"/>
    <w:basedOn w:val="DefaultParagraphFont"/>
    <w:rsid w:val="00A301E1"/>
    <w:rPr>
      <w:color w:val="FF0000"/>
    </w:rPr>
  </w:style>
  <w:style w:type="paragraph" w:customStyle="1" w:styleId="display3">
    <w:name w:val="display3"/>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2">
    <w:name w:val="intro2"/>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4">
    <w:name w:val="display4"/>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styleId="z-TopofForm">
    <w:name w:val="HTML Top of Form"/>
    <w:basedOn w:val="Normal"/>
    <w:next w:val="Normal"/>
    <w:link w:val="z-TopofFormChar"/>
    <w:hidden/>
    <w:uiPriority w:val="99"/>
    <w:semiHidden/>
    <w:unhideWhenUsed/>
    <w:rsid w:val="00A301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01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01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01E1"/>
    <w:rPr>
      <w:rFonts w:ascii="Arial" w:eastAsia="Times New Roman" w:hAnsi="Arial" w:cs="Arial"/>
      <w:vanish/>
      <w:sz w:val="16"/>
      <w:szCs w:val="16"/>
    </w:rPr>
  </w:style>
  <w:style w:type="paragraph" w:customStyle="1" w:styleId="basisnav">
    <w:name w:val="basisnav"/>
    <w:basedOn w:val="Normal"/>
    <w:rsid w:val="00A301E1"/>
    <w:pPr>
      <w:spacing w:before="100" w:beforeAutospacing="1" w:after="100" w:afterAutospacing="1" w:line="240" w:lineRule="auto"/>
    </w:pPr>
    <w:rPr>
      <w:rFonts w:ascii="Verdana" w:eastAsia="Times New Roman" w:hAnsi="Verdana"/>
    </w:rPr>
  </w:style>
  <w:style w:type="paragraph" w:customStyle="1" w:styleId="statute">
    <w:name w:val="statute"/>
    <w:basedOn w:val="Normal"/>
    <w:rsid w:val="00A301E1"/>
    <w:pPr>
      <w:spacing w:before="100" w:beforeAutospacing="1" w:after="100" w:afterAutospacing="1" w:line="240" w:lineRule="auto"/>
    </w:pPr>
    <w:rPr>
      <w:rFonts w:eastAsia="Times New Roman"/>
    </w:rPr>
  </w:style>
  <w:style w:type="paragraph" w:customStyle="1" w:styleId="ui-helper-hidden">
    <w:name w:val="ui-helper-hidden"/>
    <w:basedOn w:val="Normal"/>
    <w:rsid w:val="00A301E1"/>
    <w:pPr>
      <w:spacing w:before="100" w:beforeAutospacing="1" w:after="100" w:afterAutospacing="1" w:line="240" w:lineRule="auto"/>
    </w:pPr>
    <w:rPr>
      <w:rFonts w:eastAsia="Times New Roman"/>
      <w:vanish/>
    </w:rPr>
  </w:style>
  <w:style w:type="paragraph" w:customStyle="1" w:styleId="ui-helper-reset">
    <w:name w:val="ui-helper-reset"/>
    <w:basedOn w:val="Normal"/>
    <w:rsid w:val="00A301E1"/>
    <w:pPr>
      <w:spacing w:after="0" w:line="240" w:lineRule="auto"/>
    </w:pPr>
    <w:rPr>
      <w:rFonts w:eastAsia="Times New Roman"/>
    </w:rPr>
  </w:style>
  <w:style w:type="paragraph" w:customStyle="1" w:styleId="ui-helper-zfix">
    <w:name w:val="ui-helper-zfix"/>
    <w:basedOn w:val="Normal"/>
    <w:rsid w:val="00A301E1"/>
    <w:pPr>
      <w:spacing w:before="100" w:beforeAutospacing="1" w:after="100" w:afterAutospacing="1" w:line="240" w:lineRule="auto"/>
    </w:pPr>
    <w:rPr>
      <w:rFonts w:eastAsia="Times New Roman"/>
    </w:rPr>
  </w:style>
  <w:style w:type="paragraph" w:customStyle="1" w:styleId="ui-icon">
    <w:name w:val="ui-icon"/>
    <w:basedOn w:val="Normal"/>
    <w:rsid w:val="00A301E1"/>
    <w:pPr>
      <w:spacing w:before="100" w:beforeAutospacing="1" w:after="100" w:afterAutospacing="1" w:line="240" w:lineRule="auto"/>
      <w:ind w:firstLine="7343"/>
    </w:pPr>
    <w:rPr>
      <w:rFonts w:eastAsia="Times New Roman"/>
    </w:rPr>
  </w:style>
  <w:style w:type="paragraph" w:customStyle="1" w:styleId="ui-datepicker-cover">
    <w:name w:val="ui-datepicker-cover"/>
    <w:basedOn w:val="Normal"/>
    <w:rsid w:val="00A301E1"/>
    <w:pPr>
      <w:spacing w:before="100" w:beforeAutospacing="1" w:after="100" w:afterAutospacing="1" w:line="240" w:lineRule="auto"/>
    </w:pPr>
    <w:rPr>
      <w:rFonts w:eastAsia="Times New Roman"/>
    </w:rPr>
  </w:style>
  <w:style w:type="paragraph" w:customStyle="1" w:styleId="ui-slider-horizontal">
    <w:name w:val="ui-slider-horizontal"/>
    <w:basedOn w:val="Normal"/>
    <w:rsid w:val="00A301E1"/>
    <w:pPr>
      <w:spacing w:before="100" w:beforeAutospacing="1" w:after="100" w:afterAutospacing="1" w:line="240" w:lineRule="auto"/>
    </w:pPr>
    <w:rPr>
      <w:rFonts w:eastAsia="Times New Roman"/>
    </w:rPr>
  </w:style>
  <w:style w:type="paragraph" w:customStyle="1" w:styleId="ui-widget">
    <w:name w:val="ui-widget"/>
    <w:basedOn w:val="Normal"/>
    <w:rsid w:val="00A301E1"/>
    <w:pPr>
      <w:spacing w:before="100" w:beforeAutospacing="1" w:after="100" w:afterAutospacing="1" w:line="240" w:lineRule="auto"/>
    </w:pPr>
    <w:rPr>
      <w:rFonts w:ascii="Verdana" w:eastAsia="Times New Roman" w:hAnsi="Verdana"/>
      <w:sz w:val="26"/>
      <w:szCs w:val="26"/>
    </w:rPr>
  </w:style>
  <w:style w:type="paragraph" w:customStyle="1" w:styleId="ui-widget-content">
    <w:name w:val="ui-widget-content"/>
    <w:basedOn w:val="Normal"/>
    <w:rsid w:val="00A301E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eastAsia="Times New Roman"/>
      <w:color w:val="222222"/>
    </w:rPr>
  </w:style>
  <w:style w:type="paragraph" w:customStyle="1" w:styleId="ui-widget-header">
    <w:name w:val="ui-widget-header"/>
    <w:basedOn w:val="Normal"/>
    <w:rsid w:val="00A301E1"/>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eastAsia="Times New Roman"/>
      <w:b/>
      <w:bCs/>
      <w:color w:val="222222"/>
    </w:rPr>
  </w:style>
  <w:style w:type="paragraph" w:customStyle="1" w:styleId="ui-state-hover">
    <w:name w:val="ui-state-hover"/>
    <w:basedOn w:val="Normal"/>
    <w:rsid w:val="00A301E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eastAsia="Times New Roman"/>
      <w:color w:val="212121"/>
    </w:rPr>
  </w:style>
  <w:style w:type="paragraph" w:customStyle="1" w:styleId="ui-state-focus">
    <w:name w:val="ui-state-focus"/>
    <w:basedOn w:val="Normal"/>
    <w:rsid w:val="00A301E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eastAsia="Times New Roman"/>
      <w:color w:val="212121"/>
    </w:rPr>
  </w:style>
  <w:style w:type="paragraph" w:customStyle="1" w:styleId="ui-state-active">
    <w:name w:val="ui-state-active"/>
    <w:basedOn w:val="Normal"/>
    <w:rsid w:val="00A301E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eastAsia="Times New Roman"/>
      <w:color w:val="212121"/>
    </w:rPr>
  </w:style>
  <w:style w:type="paragraph" w:customStyle="1" w:styleId="ui-state-highlight">
    <w:name w:val="ui-state-highlight"/>
    <w:basedOn w:val="Normal"/>
    <w:rsid w:val="00A301E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eastAsia="Times New Roman"/>
      <w:color w:val="363636"/>
    </w:rPr>
  </w:style>
  <w:style w:type="paragraph" w:customStyle="1" w:styleId="ui-state-error">
    <w:name w:val="ui-state-error"/>
    <w:basedOn w:val="Normal"/>
    <w:rsid w:val="00A301E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eastAsia="Times New Roman"/>
      <w:color w:val="CD0A0A"/>
    </w:rPr>
  </w:style>
  <w:style w:type="paragraph" w:customStyle="1" w:styleId="ui-state-error-text">
    <w:name w:val="ui-state-error-text"/>
    <w:basedOn w:val="Normal"/>
    <w:rsid w:val="00A301E1"/>
    <w:pPr>
      <w:spacing w:before="100" w:beforeAutospacing="1" w:after="100" w:afterAutospacing="1" w:line="240" w:lineRule="auto"/>
    </w:pPr>
    <w:rPr>
      <w:rFonts w:eastAsia="Times New Roman"/>
      <w:color w:val="CD0A0A"/>
    </w:rPr>
  </w:style>
  <w:style w:type="paragraph" w:customStyle="1" w:styleId="ui-priority-primary">
    <w:name w:val="ui-priority-primary"/>
    <w:basedOn w:val="Normal"/>
    <w:rsid w:val="00A301E1"/>
    <w:pPr>
      <w:spacing w:before="100" w:beforeAutospacing="1" w:after="100" w:afterAutospacing="1" w:line="240" w:lineRule="auto"/>
    </w:pPr>
    <w:rPr>
      <w:rFonts w:eastAsia="Times New Roman"/>
      <w:b/>
      <w:bCs/>
    </w:rPr>
  </w:style>
  <w:style w:type="paragraph" w:customStyle="1" w:styleId="ui-priority-secondary">
    <w:name w:val="ui-priority-secondary"/>
    <w:basedOn w:val="Normal"/>
    <w:rsid w:val="00A301E1"/>
    <w:pPr>
      <w:spacing w:before="100" w:beforeAutospacing="1" w:after="100" w:afterAutospacing="1" w:line="240" w:lineRule="auto"/>
    </w:pPr>
    <w:rPr>
      <w:rFonts w:eastAsia="Times New Roman"/>
    </w:rPr>
  </w:style>
  <w:style w:type="paragraph" w:customStyle="1" w:styleId="ui-state-disabled">
    <w:name w:val="ui-state-disabled"/>
    <w:basedOn w:val="Normal"/>
    <w:rsid w:val="00A301E1"/>
    <w:pPr>
      <w:spacing w:before="100" w:beforeAutospacing="1" w:after="100" w:afterAutospacing="1" w:line="240" w:lineRule="auto"/>
    </w:pPr>
    <w:rPr>
      <w:rFonts w:eastAsia="Times New Roman"/>
    </w:rPr>
  </w:style>
  <w:style w:type="paragraph" w:customStyle="1" w:styleId="ui-state-default">
    <w:name w:val="ui-state-default"/>
    <w:basedOn w:val="Normal"/>
    <w:rsid w:val="00A301E1"/>
    <w:pPr>
      <w:pBdr>
        <w:top w:val="single" w:sz="6" w:space="0" w:color="D3D3D3"/>
        <w:left w:val="single" w:sz="6" w:space="0" w:color="D3D3D3"/>
        <w:bottom w:val="single" w:sz="6" w:space="0" w:color="D3D3D3"/>
        <w:right w:val="single" w:sz="6" w:space="0" w:color="D3D3D3"/>
      </w:pBdr>
      <w:spacing w:before="100" w:beforeAutospacing="1" w:after="100" w:afterAutospacing="1" w:line="240" w:lineRule="auto"/>
    </w:pPr>
    <w:rPr>
      <w:rFonts w:eastAsia="Times New Roman"/>
    </w:rPr>
  </w:style>
  <w:style w:type="paragraph" w:customStyle="1" w:styleId="ui-slider-vertical">
    <w:name w:val="ui-slider-vertical"/>
    <w:basedOn w:val="Normal"/>
    <w:rsid w:val="00A301E1"/>
    <w:pPr>
      <w:spacing w:before="100" w:beforeAutospacing="1" w:after="100" w:afterAutospacing="1" w:line="240" w:lineRule="auto"/>
    </w:pPr>
    <w:rPr>
      <w:rFonts w:eastAsia="Times New Roman"/>
    </w:rPr>
  </w:style>
  <w:style w:type="paragraph" w:customStyle="1" w:styleId="ui-slider">
    <w:name w:val="ui-slider"/>
    <w:basedOn w:val="Normal"/>
    <w:rsid w:val="00A301E1"/>
    <w:pPr>
      <w:spacing w:before="100" w:beforeAutospacing="1" w:after="100" w:afterAutospacing="1" w:line="240" w:lineRule="auto"/>
    </w:pPr>
    <w:rPr>
      <w:rFonts w:eastAsia="Times New Roman"/>
    </w:rPr>
  </w:style>
  <w:style w:type="paragraph" w:customStyle="1" w:styleId="ui-slider-range">
    <w:name w:val="ui-slider-range"/>
    <w:basedOn w:val="Normal"/>
    <w:rsid w:val="00A301E1"/>
    <w:pPr>
      <w:shd w:val="clear" w:color="auto" w:fill="00FF00"/>
      <w:spacing w:before="100" w:beforeAutospacing="1" w:after="100" w:afterAutospacing="1" w:line="240" w:lineRule="auto"/>
    </w:pPr>
    <w:rPr>
      <w:rFonts w:eastAsia="Times New Roman"/>
    </w:rPr>
  </w:style>
  <w:style w:type="paragraph" w:customStyle="1" w:styleId="ui-slider-handle">
    <w:name w:val="ui-slider-handle"/>
    <w:basedOn w:val="Normal"/>
    <w:rsid w:val="00A301E1"/>
    <w:pPr>
      <w:spacing w:before="100" w:beforeAutospacing="1" w:after="100" w:afterAutospacing="1" w:line="240" w:lineRule="auto"/>
    </w:pPr>
    <w:rPr>
      <w:rFonts w:eastAsia="Times New Roman"/>
    </w:rPr>
  </w:style>
  <w:style w:type="character" w:customStyle="1" w:styleId="red3">
    <w:name w:val="red3"/>
    <w:basedOn w:val="DefaultParagraphFont"/>
    <w:rsid w:val="00A301E1"/>
    <w:rPr>
      <w:color w:val="FF0000"/>
    </w:rPr>
  </w:style>
  <w:style w:type="paragraph" w:customStyle="1" w:styleId="display5">
    <w:name w:val="display5"/>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3">
    <w:name w:val="intro3"/>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6">
    <w:name w:val="display6"/>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ui-slider-handle1">
    <w:name w:val="ui-slider-handle1"/>
    <w:basedOn w:val="Normal"/>
    <w:rsid w:val="00A301E1"/>
    <w:pPr>
      <w:spacing w:after="240" w:line="355" w:lineRule="auto"/>
      <w:ind w:left="-144"/>
    </w:pPr>
    <w:rPr>
      <w:rFonts w:ascii="Verdana" w:eastAsia="Times New Roman" w:hAnsi="Verdana"/>
      <w:color w:val="333333"/>
      <w:sz w:val="17"/>
      <w:szCs w:val="17"/>
    </w:rPr>
  </w:style>
  <w:style w:type="paragraph" w:customStyle="1" w:styleId="ui-widget1">
    <w:name w:val="ui-widget1"/>
    <w:basedOn w:val="Normal"/>
    <w:rsid w:val="00A301E1"/>
    <w:pPr>
      <w:spacing w:after="240" w:line="355" w:lineRule="auto"/>
    </w:pPr>
    <w:rPr>
      <w:rFonts w:ascii="Verdana" w:eastAsia="Times New Roman" w:hAnsi="Verdana"/>
      <w:color w:val="333333"/>
    </w:rPr>
  </w:style>
  <w:style w:type="paragraph" w:customStyle="1" w:styleId="ui-state-hover1">
    <w:name w:val="ui-state-hover1"/>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hover2">
    <w:name w:val="ui-state-hover2"/>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focus1">
    <w:name w:val="ui-state-focus1"/>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focus2">
    <w:name w:val="ui-state-focus2"/>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active1">
    <w:name w:val="ui-state-active1"/>
    <w:basedOn w:val="Normal"/>
    <w:rsid w:val="00A301E1"/>
    <w:pPr>
      <w:pBdr>
        <w:top w:val="single" w:sz="6" w:space="0" w:color="AAAAAA"/>
        <w:left w:val="single" w:sz="6" w:space="0" w:color="AAAAAA"/>
        <w:bottom w:val="single" w:sz="6" w:space="0" w:color="AAAAAA"/>
        <w:right w:val="single" w:sz="6" w:space="0" w:color="AAAAAA"/>
      </w:pBdr>
      <w:shd w:val="clear" w:color="auto" w:fill="FFFFFF"/>
      <w:spacing w:after="240" w:line="355" w:lineRule="auto"/>
    </w:pPr>
    <w:rPr>
      <w:rFonts w:ascii="Verdana" w:eastAsia="Times New Roman" w:hAnsi="Verdana"/>
      <w:color w:val="212121"/>
      <w:sz w:val="17"/>
      <w:szCs w:val="17"/>
    </w:rPr>
  </w:style>
  <w:style w:type="paragraph" w:customStyle="1" w:styleId="ui-state-active2">
    <w:name w:val="ui-state-active2"/>
    <w:basedOn w:val="Normal"/>
    <w:rsid w:val="00A301E1"/>
    <w:pPr>
      <w:pBdr>
        <w:top w:val="single" w:sz="6" w:space="0" w:color="AAAAAA"/>
        <w:left w:val="single" w:sz="6" w:space="0" w:color="AAAAAA"/>
        <w:bottom w:val="single" w:sz="6" w:space="0" w:color="AAAAAA"/>
        <w:right w:val="single" w:sz="6" w:space="0" w:color="AAAAAA"/>
      </w:pBdr>
      <w:shd w:val="clear" w:color="auto" w:fill="FFFFFF"/>
      <w:spacing w:after="240" w:line="355" w:lineRule="auto"/>
    </w:pPr>
    <w:rPr>
      <w:rFonts w:ascii="Verdana" w:eastAsia="Times New Roman" w:hAnsi="Verdana"/>
      <w:color w:val="212121"/>
      <w:sz w:val="17"/>
      <w:szCs w:val="17"/>
    </w:rPr>
  </w:style>
  <w:style w:type="paragraph" w:customStyle="1" w:styleId="ui-state-highlight1">
    <w:name w:val="ui-state-highlight1"/>
    <w:basedOn w:val="Normal"/>
    <w:rsid w:val="00A301E1"/>
    <w:pPr>
      <w:pBdr>
        <w:top w:val="single" w:sz="6" w:space="0" w:color="FCEFA1"/>
        <w:left w:val="single" w:sz="6" w:space="0" w:color="FCEFA1"/>
        <w:bottom w:val="single" w:sz="6" w:space="0" w:color="FCEFA1"/>
        <w:right w:val="single" w:sz="6" w:space="0" w:color="FCEFA1"/>
      </w:pBdr>
      <w:shd w:val="clear" w:color="auto" w:fill="FBF9EE"/>
      <w:spacing w:after="240" w:line="355" w:lineRule="auto"/>
    </w:pPr>
    <w:rPr>
      <w:rFonts w:ascii="Verdana" w:eastAsia="Times New Roman" w:hAnsi="Verdana"/>
      <w:color w:val="363636"/>
      <w:sz w:val="17"/>
      <w:szCs w:val="17"/>
    </w:rPr>
  </w:style>
  <w:style w:type="paragraph" w:customStyle="1" w:styleId="ui-state-highlight2">
    <w:name w:val="ui-state-highlight2"/>
    <w:basedOn w:val="Normal"/>
    <w:rsid w:val="00A301E1"/>
    <w:pPr>
      <w:pBdr>
        <w:top w:val="single" w:sz="6" w:space="0" w:color="FCEFA1"/>
        <w:left w:val="single" w:sz="6" w:space="0" w:color="FCEFA1"/>
        <w:bottom w:val="single" w:sz="6" w:space="0" w:color="FCEFA1"/>
        <w:right w:val="single" w:sz="6" w:space="0" w:color="FCEFA1"/>
      </w:pBdr>
      <w:shd w:val="clear" w:color="auto" w:fill="FBF9EE"/>
      <w:spacing w:after="240" w:line="355" w:lineRule="auto"/>
    </w:pPr>
    <w:rPr>
      <w:rFonts w:ascii="Verdana" w:eastAsia="Times New Roman" w:hAnsi="Verdana"/>
      <w:color w:val="363636"/>
      <w:sz w:val="17"/>
      <w:szCs w:val="17"/>
    </w:rPr>
  </w:style>
  <w:style w:type="paragraph" w:customStyle="1" w:styleId="ui-state-error1">
    <w:name w:val="ui-state-error1"/>
    <w:basedOn w:val="Normal"/>
    <w:rsid w:val="00A301E1"/>
    <w:pPr>
      <w:pBdr>
        <w:top w:val="single" w:sz="6" w:space="0" w:color="CD0A0A"/>
        <w:left w:val="single" w:sz="6" w:space="0" w:color="CD0A0A"/>
        <w:bottom w:val="single" w:sz="6" w:space="0" w:color="CD0A0A"/>
        <w:right w:val="single" w:sz="6" w:space="0" w:color="CD0A0A"/>
      </w:pBdr>
      <w:shd w:val="clear" w:color="auto" w:fill="FEF1EC"/>
      <w:spacing w:after="240" w:line="355" w:lineRule="auto"/>
    </w:pPr>
    <w:rPr>
      <w:rFonts w:ascii="Verdana" w:eastAsia="Times New Roman" w:hAnsi="Verdana"/>
      <w:color w:val="CD0A0A"/>
      <w:sz w:val="17"/>
      <w:szCs w:val="17"/>
    </w:rPr>
  </w:style>
  <w:style w:type="paragraph" w:customStyle="1" w:styleId="ui-state-error2">
    <w:name w:val="ui-state-error2"/>
    <w:basedOn w:val="Normal"/>
    <w:rsid w:val="00A301E1"/>
    <w:pPr>
      <w:pBdr>
        <w:top w:val="single" w:sz="6" w:space="0" w:color="CD0A0A"/>
        <w:left w:val="single" w:sz="6" w:space="0" w:color="CD0A0A"/>
        <w:bottom w:val="single" w:sz="6" w:space="0" w:color="CD0A0A"/>
        <w:right w:val="single" w:sz="6" w:space="0" w:color="CD0A0A"/>
      </w:pBdr>
      <w:shd w:val="clear" w:color="auto" w:fill="FEF1EC"/>
      <w:spacing w:after="240" w:line="355" w:lineRule="auto"/>
    </w:pPr>
    <w:rPr>
      <w:rFonts w:ascii="Verdana" w:eastAsia="Times New Roman" w:hAnsi="Verdana"/>
      <w:color w:val="CD0A0A"/>
      <w:sz w:val="17"/>
      <w:szCs w:val="17"/>
    </w:rPr>
  </w:style>
  <w:style w:type="paragraph" w:customStyle="1" w:styleId="ui-state-error-text1">
    <w:name w:val="ui-state-error-text1"/>
    <w:basedOn w:val="Normal"/>
    <w:rsid w:val="00A301E1"/>
    <w:pPr>
      <w:spacing w:after="240" w:line="355" w:lineRule="auto"/>
    </w:pPr>
    <w:rPr>
      <w:rFonts w:ascii="Verdana" w:eastAsia="Times New Roman" w:hAnsi="Verdana"/>
      <w:color w:val="CD0A0A"/>
      <w:sz w:val="17"/>
      <w:szCs w:val="17"/>
    </w:rPr>
  </w:style>
  <w:style w:type="paragraph" w:customStyle="1" w:styleId="ui-state-error-text2">
    <w:name w:val="ui-state-error-text2"/>
    <w:basedOn w:val="Normal"/>
    <w:rsid w:val="00A301E1"/>
    <w:pPr>
      <w:spacing w:after="240" w:line="355" w:lineRule="auto"/>
    </w:pPr>
    <w:rPr>
      <w:rFonts w:ascii="Verdana" w:eastAsia="Times New Roman" w:hAnsi="Verdana"/>
      <w:color w:val="CD0A0A"/>
      <w:sz w:val="17"/>
      <w:szCs w:val="17"/>
    </w:rPr>
  </w:style>
  <w:style w:type="paragraph" w:customStyle="1" w:styleId="ui-priority-primary1">
    <w:name w:val="ui-priority-primary1"/>
    <w:basedOn w:val="Normal"/>
    <w:rsid w:val="00A301E1"/>
    <w:pPr>
      <w:spacing w:after="240" w:line="355" w:lineRule="auto"/>
    </w:pPr>
    <w:rPr>
      <w:rFonts w:ascii="Verdana" w:eastAsia="Times New Roman" w:hAnsi="Verdana"/>
      <w:b/>
      <w:bCs/>
      <w:color w:val="333333"/>
      <w:sz w:val="17"/>
      <w:szCs w:val="17"/>
    </w:rPr>
  </w:style>
  <w:style w:type="paragraph" w:customStyle="1" w:styleId="ui-priority-primary2">
    <w:name w:val="ui-priority-primary2"/>
    <w:basedOn w:val="Normal"/>
    <w:rsid w:val="00A301E1"/>
    <w:pPr>
      <w:spacing w:after="240" w:line="355" w:lineRule="auto"/>
    </w:pPr>
    <w:rPr>
      <w:rFonts w:ascii="Verdana" w:eastAsia="Times New Roman" w:hAnsi="Verdana"/>
      <w:b/>
      <w:bCs/>
      <w:color w:val="333333"/>
      <w:sz w:val="17"/>
      <w:szCs w:val="17"/>
    </w:rPr>
  </w:style>
  <w:style w:type="paragraph" w:customStyle="1" w:styleId="ui-priority-secondary1">
    <w:name w:val="ui-priority-secondary1"/>
    <w:basedOn w:val="Normal"/>
    <w:rsid w:val="00A301E1"/>
    <w:pPr>
      <w:spacing w:after="240" w:line="355" w:lineRule="auto"/>
    </w:pPr>
    <w:rPr>
      <w:rFonts w:ascii="Verdana" w:eastAsia="Times New Roman" w:hAnsi="Verdana"/>
      <w:color w:val="333333"/>
      <w:sz w:val="17"/>
      <w:szCs w:val="17"/>
    </w:rPr>
  </w:style>
  <w:style w:type="paragraph" w:customStyle="1" w:styleId="ui-priority-secondary2">
    <w:name w:val="ui-priority-secondary2"/>
    <w:basedOn w:val="Normal"/>
    <w:rsid w:val="00A301E1"/>
    <w:pPr>
      <w:spacing w:after="240" w:line="355" w:lineRule="auto"/>
    </w:pPr>
    <w:rPr>
      <w:rFonts w:ascii="Verdana" w:eastAsia="Times New Roman" w:hAnsi="Verdana"/>
      <w:color w:val="333333"/>
      <w:sz w:val="17"/>
      <w:szCs w:val="17"/>
    </w:rPr>
  </w:style>
  <w:style w:type="paragraph" w:customStyle="1" w:styleId="ui-state-disabled1">
    <w:name w:val="ui-state-disabled1"/>
    <w:basedOn w:val="Normal"/>
    <w:rsid w:val="00A301E1"/>
    <w:pPr>
      <w:spacing w:after="240" w:line="355" w:lineRule="auto"/>
    </w:pPr>
    <w:rPr>
      <w:rFonts w:ascii="Verdana" w:eastAsia="Times New Roman" w:hAnsi="Verdana"/>
      <w:color w:val="333333"/>
      <w:sz w:val="17"/>
      <w:szCs w:val="17"/>
    </w:rPr>
  </w:style>
  <w:style w:type="paragraph" w:customStyle="1" w:styleId="ui-state-disabled2">
    <w:name w:val="ui-state-disabled2"/>
    <w:basedOn w:val="Normal"/>
    <w:rsid w:val="00A301E1"/>
    <w:pPr>
      <w:spacing w:after="240" w:line="355" w:lineRule="auto"/>
    </w:pPr>
    <w:rPr>
      <w:rFonts w:ascii="Verdana" w:eastAsia="Times New Roman" w:hAnsi="Verdana"/>
      <w:color w:val="333333"/>
      <w:sz w:val="17"/>
      <w:szCs w:val="17"/>
    </w:rPr>
  </w:style>
  <w:style w:type="paragraph" w:customStyle="1" w:styleId="ui-state-default1">
    <w:name w:val="ui-state-default1"/>
    <w:basedOn w:val="Normal"/>
    <w:rsid w:val="00A301E1"/>
    <w:pPr>
      <w:pBdr>
        <w:top w:val="single" w:sz="6" w:space="0" w:color="D3D3D3"/>
        <w:left w:val="single" w:sz="6" w:space="0" w:color="D3D3D3"/>
        <w:bottom w:val="single" w:sz="6" w:space="0" w:color="D3D3D3"/>
        <w:right w:val="single" w:sz="6" w:space="0" w:color="D3D3D3"/>
      </w:pBdr>
      <w:spacing w:after="240" w:line="355" w:lineRule="auto"/>
    </w:pPr>
    <w:rPr>
      <w:rFonts w:ascii="Verdana" w:eastAsia="Times New Roman" w:hAnsi="Verdana"/>
      <w:color w:val="333333"/>
      <w:sz w:val="17"/>
      <w:szCs w:val="17"/>
    </w:rPr>
  </w:style>
  <w:style w:type="paragraph" w:customStyle="1" w:styleId="ui-state-default2">
    <w:name w:val="ui-state-default2"/>
    <w:basedOn w:val="Normal"/>
    <w:rsid w:val="00A301E1"/>
    <w:pPr>
      <w:pBdr>
        <w:top w:val="single" w:sz="6" w:space="0" w:color="D3D3D3"/>
        <w:left w:val="single" w:sz="6" w:space="0" w:color="D3D3D3"/>
        <w:bottom w:val="single" w:sz="6" w:space="0" w:color="D3D3D3"/>
        <w:right w:val="single" w:sz="6" w:space="0" w:color="D3D3D3"/>
      </w:pBdr>
      <w:spacing w:after="240" w:line="355" w:lineRule="auto"/>
    </w:pPr>
    <w:rPr>
      <w:rFonts w:ascii="Verdana" w:eastAsia="Times New Roman" w:hAnsi="Verdana"/>
      <w:color w:val="333333"/>
      <w:sz w:val="17"/>
      <w:szCs w:val="17"/>
    </w:rPr>
  </w:style>
  <w:style w:type="paragraph" w:customStyle="1" w:styleId="ui-slider-handle2">
    <w:name w:val="ui-slider-handle2"/>
    <w:basedOn w:val="Normal"/>
    <w:rsid w:val="00A301E1"/>
    <w:pPr>
      <w:shd w:val="clear" w:color="auto" w:fill="000000"/>
      <w:spacing w:after="0" w:line="355" w:lineRule="auto"/>
    </w:pPr>
    <w:rPr>
      <w:rFonts w:ascii="Verdana" w:eastAsia="Times New Roman" w:hAnsi="Verdana"/>
      <w:color w:val="333333"/>
      <w:sz w:val="17"/>
      <w:szCs w:val="17"/>
    </w:rPr>
  </w:style>
  <w:style w:type="paragraph" w:customStyle="1" w:styleId="ui-slider-range1">
    <w:name w:val="ui-slider-range1"/>
    <w:basedOn w:val="Normal"/>
    <w:rsid w:val="00A301E1"/>
    <w:pPr>
      <w:shd w:val="clear" w:color="auto" w:fill="00FF00"/>
      <w:spacing w:after="240" w:line="355" w:lineRule="auto"/>
    </w:pPr>
    <w:rPr>
      <w:rFonts w:ascii="Verdana" w:eastAsia="Times New Roman" w:hAnsi="Verdana"/>
      <w:color w:val="333333"/>
      <w:sz w:val="17"/>
      <w:szCs w:val="17"/>
    </w:rPr>
  </w:style>
  <w:style w:type="paragraph" w:customStyle="1" w:styleId="ui-slider-handle3">
    <w:name w:val="ui-slider-handle3"/>
    <w:basedOn w:val="Normal"/>
    <w:rsid w:val="00A301E1"/>
    <w:pPr>
      <w:spacing w:after="240" w:line="355" w:lineRule="auto"/>
    </w:pPr>
    <w:rPr>
      <w:rFonts w:ascii="Verdana" w:eastAsia="Times New Roman" w:hAnsi="Verdana"/>
      <w:color w:val="333333"/>
      <w:sz w:val="17"/>
      <w:szCs w:val="17"/>
    </w:rPr>
  </w:style>
  <w:style w:type="paragraph" w:customStyle="1" w:styleId="ui-slider-range2">
    <w:name w:val="ui-slider-range2"/>
    <w:basedOn w:val="Normal"/>
    <w:rsid w:val="00A301E1"/>
    <w:pPr>
      <w:shd w:val="clear" w:color="auto" w:fill="00FF00"/>
      <w:spacing w:after="240" w:line="355" w:lineRule="auto"/>
    </w:pPr>
    <w:rPr>
      <w:rFonts w:ascii="Verdana" w:eastAsia="Times New Roman" w:hAnsi="Verdana"/>
      <w:color w:val="333333"/>
      <w:sz w:val="17"/>
      <w:szCs w:val="17"/>
    </w:rPr>
  </w:style>
  <w:style w:type="character" w:styleId="UnresolvedMention">
    <w:name w:val="Unresolved Mention"/>
    <w:basedOn w:val="DefaultParagraphFont"/>
    <w:uiPriority w:val="99"/>
    <w:semiHidden/>
    <w:unhideWhenUsed/>
    <w:rsid w:val="00A301E1"/>
    <w:rPr>
      <w:color w:val="605E5C"/>
      <w:shd w:val="clear" w:color="auto" w:fill="E1DFDD"/>
    </w:rPr>
  </w:style>
  <w:style w:type="paragraph" w:styleId="Header">
    <w:name w:val="header"/>
    <w:basedOn w:val="Normal"/>
    <w:link w:val="HeaderChar"/>
    <w:uiPriority w:val="99"/>
    <w:unhideWhenUsed/>
    <w:rsid w:val="003E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FB"/>
  </w:style>
  <w:style w:type="paragraph" w:styleId="Footer">
    <w:name w:val="footer"/>
    <w:basedOn w:val="Normal"/>
    <w:link w:val="FooterChar"/>
    <w:uiPriority w:val="99"/>
    <w:unhideWhenUsed/>
    <w:rsid w:val="003E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63368">
      <w:bodyDiv w:val="1"/>
      <w:marLeft w:val="0"/>
      <w:marRight w:val="0"/>
      <w:marTop w:val="0"/>
      <w:marBottom w:val="0"/>
      <w:divBdr>
        <w:top w:val="none" w:sz="0" w:space="0" w:color="auto"/>
        <w:left w:val="none" w:sz="0" w:space="0" w:color="auto"/>
        <w:bottom w:val="none" w:sz="0" w:space="0" w:color="auto"/>
        <w:right w:val="none" w:sz="0" w:space="0" w:color="auto"/>
      </w:divBdr>
      <w:divsChild>
        <w:div w:id="726608307">
          <w:marLeft w:val="0"/>
          <w:marRight w:val="0"/>
          <w:marTop w:val="0"/>
          <w:marBottom w:val="0"/>
          <w:divBdr>
            <w:top w:val="none" w:sz="0" w:space="0" w:color="auto"/>
            <w:left w:val="single" w:sz="6" w:space="0" w:color="BBBBBB"/>
            <w:bottom w:val="single" w:sz="6" w:space="0" w:color="BBBBBB"/>
            <w:right w:val="single" w:sz="6" w:space="0" w:color="BBBBBB"/>
          </w:divBdr>
          <w:divsChild>
            <w:div w:id="267155218">
              <w:marLeft w:val="0"/>
              <w:marRight w:val="0"/>
              <w:marTop w:val="0"/>
              <w:marBottom w:val="0"/>
              <w:divBdr>
                <w:top w:val="none" w:sz="0" w:space="0" w:color="auto"/>
                <w:left w:val="none" w:sz="0" w:space="0" w:color="auto"/>
                <w:bottom w:val="none" w:sz="0" w:space="0" w:color="auto"/>
                <w:right w:val="none" w:sz="0" w:space="0" w:color="auto"/>
              </w:divBdr>
              <w:divsChild>
                <w:div w:id="436095165">
                  <w:marLeft w:val="0"/>
                  <w:marRight w:val="0"/>
                  <w:marTop w:val="75"/>
                  <w:marBottom w:val="0"/>
                  <w:divBdr>
                    <w:top w:val="none" w:sz="0" w:space="0" w:color="auto"/>
                    <w:left w:val="none" w:sz="0" w:space="0" w:color="auto"/>
                    <w:bottom w:val="none" w:sz="0" w:space="0" w:color="auto"/>
                    <w:right w:val="none" w:sz="0" w:space="0" w:color="auto"/>
                  </w:divBdr>
                  <w:divsChild>
                    <w:div w:id="665977667">
                      <w:marLeft w:val="0"/>
                      <w:marRight w:val="0"/>
                      <w:marTop w:val="0"/>
                      <w:marBottom w:val="0"/>
                      <w:divBdr>
                        <w:top w:val="none" w:sz="0" w:space="0" w:color="auto"/>
                        <w:left w:val="none" w:sz="0" w:space="0" w:color="auto"/>
                        <w:bottom w:val="none" w:sz="0" w:space="0" w:color="auto"/>
                        <w:right w:val="none" w:sz="0" w:space="0" w:color="auto"/>
                      </w:divBdr>
                      <w:divsChild>
                        <w:div w:id="332682674">
                          <w:marLeft w:val="0"/>
                          <w:marRight w:val="0"/>
                          <w:marTop w:val="0"/>
                          <w:marBottom w:val="0"/>
                          <w:divBdr>
                            <w:top w:val="none" w:sz="0" w:space="0" w:color="auto"/>
                            <w:left w:val="none" w:sz="0" w:space="0" w:color="auto"/>
                            <w:bottom w:val="none" w:sz="0" w:space="0" w:color="auto"/>
                            <w:right w:val="none" w:sz="0" w:space="0" w:color="auto"/>
                          </w:divBdr>
                          <w:divsChild>
                            <w:div w:id="1868711875">
                              <w:marLeft w:val="0"/>
                              <w:marRight w:val="0"/>
                              <w:marTop w:val="0"/>
                              <w:marBottom w:val="0"/>
                              <w:divBdr>
                                <w:top w:val="none" w:sz="0" w:space="0" w:color="auto"/>
                                <w:left w:val="none" w:sz="0" w:space="0" w:color="auto"/>
                                <w:bottom w:val="none" w:sz="0" w:space="0" w:color="auto"/>
                                <w:right w:val="none" w:sz="0" w:space="0" w:color="auto"/>
                              </w:divBdr>
                              <w:divsChild>
                                <w:div w:id="2019456752">
                                  <w:marLeft w:val="0"/>
                                  <w:marRight w:val="0"/>
                                  <w:marTop w:val="0"/>
                                  <w:marBottom w:val="0"/>
                                  <w:divBdr>
                                    <w:top w:val="none" w:sz="0" w:space="0" w:color="auto"/>
                                    <w:left w:val="none" w:sz="0" w:space="0" w:color="auto"/>
                                    <w:bottom w:val="none" w:sz="0" w:space="0" w:color="auto"/>
                                    <w:right w:val="none" w:sz="0" w:space="0" w:color="auto"/>
                                  </w:divBdr>
                                  <w:divsChild>
                                    <w:div w:id="280966524">
                                      <w:marLeft w:val="0"/>
                                      <w:marRight w:val="0"/>
                                      <w:marTop w:val="0"/>
                                      <w:marBottom w:val="0"/>
                                      <w:divBdr>
                                        <w:top w:val="none" w:sz="0" w:space="0" w:color="auto"/>
                                        <w:left w:val="none" w:sz="0" w:space="0" w:color="auto"/>
                                        <w:bottom w:val="none" w:sz="0" w:space="0" w:color="auto"/>
                                        <w:right w:val="none" w:sz="0" w:space="0" w:color="auto"/>
                                      </w:divBdr>
                                      <w:divsChild>
                                        <w:div w:id="71046082">
                                          <w:marLeft w:val="1200"/>
                                          <w:marRight w:val="1200"/>
                                          <w:marTop w:val="0"/>
                                          <w:marBottom w:val="0"/>
                                          <w:divBdr>
                                            <w:top w:val="none" w:sz="0" w:space="0" w:color="auto"/>
                                            <w:left w:val="none" w:sz="0" w:space="0" w:color="auto"/>
                                            <w:bottom w:val="none" w:sz="0" w:space="0" w:color="auto"/>
                                            <w:right w:val="none" w:sz="0" w:space="0" w:color="auto"/>
                                          </w:divBdr>
                                          <w:divsChild>
                                            <w:div w:id="116219901">
                                              <w:marLeft w:val="0"/>
                                              <w:marRight w:val="0"/>
                                              <w:marTop w:val="0"/>
                                              <w:marBottom w:val="0"/>
                                              <w:divBdr>
                                                <w:top w:val="none" w:sz="0" w:space="0" w:color="auto"/>
                                                <w:left w:val="none" w:sz="0" w:space="0" w:color="auto"/>
                                                <w:bottom w:val="none" w:sz="0" w:space="0" w:color="auto"/>
                                                <w:right w:val="none" w:sz="0" w:space="0" w:color="auto"/>
                                              </w:divBdr>
                                              <w:divsChild>
                                                <w:div w:id="1799567379">
                                                  <w:marLeft w:val="0"/>
                                                  <w:marRight w:val="0"/>
                                                  <w:marTop w:val="0"/>
                                                  <w:marBottom w:val="0"/>
                                                  <w:divBdr>
                                                    <w:top w:val="none" w:sz="0" w:space="0" w:color="auto"/>
                                                    <w:left w:val="none" w:sz="0" w:space="0" w:color="auto"/>
                                                    <w:bottom w:val="none" w:sz="0" w:space="0" w:color="auto"/>
                                                    <w:right w:val="none" w:sz="0" w:space="0" w:color="auto"/>
                                                  </w:divBdr>
                                                  <w:divsChild>
                                                    <w:div w:id="1631086775">
                                                      <w:marLeft w:val="0"/>
                                                      <w:marRight w:val="0"/>
                                                      <w:marTop w:val="240"/>
                                                      <w:marBottom w:val="240"/>
                                                      <w:divBdr>
                                                        <w:top w:val="none" w:sz="0" w:space="0" w:color="auto"/>
                                                        <w:left w:val="none" w:sz="0" w:space="0" w:color="auto"/>
                                                        <w:bottom w:val="none" w:sz="0" w:space="0" w:color="auto"/>
                                                        <w:right w:val="none" w:sz="0" w:space="0" w:color="auto"/>
                                                      </w:divBdr>
                                                    </w:div>
                                                  </w:divsChild>
                                                </w:div>
                                                <w:div w:id="128131391">
                                                  <w:marLeft w:val="0"/>
                                                  <w:marRight w:val="0"/>
                                                  <w:marTop w:val="0"/>
                                                  <w:marBottom w:val="0"/>
                                                  <w:divBdr>
                                                    <w:top w:val="none" w:sz="0" w:space="0" w:color="auto"/>
                                                    <w:left w:val="none" w:sz="0" w:space="0" w:color="auto"/>
                                                    <w:bottom w:val="none" w:sz="0" w:space="0" w:color="auto"/>
                                                    <w:right w:val="none" w:sz="0" w:space="0" w:color="auto"/>
                                                  </w:divBdr>
                                                  <w:divsChild>
                                                    <w:div w:id="1460954830">
                                                      <w:marLeft w:val="0"/>
                                                      <w:marRight w:val="0"/>
                                                      <w:marTop w:val="0"/>
                                                      <w:marBottom w:val="0"/>
                                                      <w:divBdr>
                                                        <w:top w:val="none" w:sz="0" w:space="0" w:color="auto"/>
                                                        <w:left w:val="none" w:sz="0" w:space="0" w:color="auto"/>
                                                        <w:bottom w:val="none" w:sz="0" w:space="0" w:color="auto"/>
                                                        <w:right w:val="none" w:sz="0" w:space="0" w:color="auto"/>
                                                      </w:divBdr>
                                                      <w:divsChild>
                                                        <w:div w:id="467281532">
                                                          <w:marLeft w:val="0"/>
                                                          <w:marRight w:val="0"/>
                                                          <w:marTop w:val="0"/>
                                                          <w:marBottom w:val="0"/>
                                                          <w:divBdr>
                                                            <w:top w:val="none" w:sz="0" w:space="0" w:color="auto"/>
                                                            <w:left w:val="none" w:sz="0" w:space="0" w:color="auto"/>
                                                            <w:bottom w:val="none" w:sz="0" w:space="0" w:color="auto"/>
                                                            <w:right w:val="none" w:sz="0" w:space="0" w:color="auto"/>
                                                          </w:divBdr>
                                                          <w:divsChild>
                                                            <w:div w:id="1148671420">
                                                              <w:marLeft w:val="0"/>
                                                              <w:marRight w:val="0"/>
                                                              <w:marTop w:val="0"/>
                                                              <w:marBottom w:val="0"/>
                                                              <w:divBdr>
                                                                <w:top w:val="none" w:sz="0" w:space="0" w:color="auto"/>
                                                                <w:left w:val="none" w:sz="0" w:space="0" w:color="auto"/>
                                                                <w:bottom w:val="none" w:sz="0" w:space="0" w:color="auto"/>
                                                                <w:right w:val="none" w:sz="0" w:space="0" w:color="auto"/>
                                                              </w:divBdr>
                                                              <w:divsChild>
                                                                <w:div w:id="10791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9783">
                                                          <w:marLeft w:val="0"/>
                                                          <w:marRight w:val="0"/>
                                                          <w:marTop w:val="0"/>
                                                          <w:marBottom w:val="0"/>
                                                          <w:divBdr>
                                                            <w:top w:val="none" w:sz="0" w:space="0" w:color="auto"/>
                                                            <w:left w:val="none" w:sz="0" w:space="0" w:color="auto"/>
                                                            <w:bottom w:val="none" w:sz="0" w:space="0" w:color="auto"/>
                                                            <w:right w:val="none" w:sz="0" w:space="0" w:color="auto"/>
                                                          </w:divBdr>
                                                          <w:divsChild>
                                                            <w:div w:id="1948542213">
                                                              <w:marLeft w:val="0"/>
                                                              <w:marRight w:val="0"/>
                                                              <w:marTop w:val="0"/>
                                                              <w:marBottom w:val="0"/>
                                                              <w:divBdr>
                                                                <w:top w:val="none" w:sz="0" w:space="0" w:color="auto"/>
                                                                <w:left w:val="none" w:sz="0" w:space="0" w:color="auto"/>
                                                                <w:bottom w:val="none" w:sz="0" w:space="0" w:color="auto"/>
                                                                <w:right w:val="none" w:sz="0" w:space="0" w:color="auto"/>
                                                              </w:divBdr>
                                                              <w:divsChild>
                                                                <w:div w:id="19844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536880">
      <w:bodyDiv w:val="1"/>
      <w:marLeft w:val="0"/>
      <w:marRight w:val="0"/>
      <w:marTop w:val="0"/>
      <w:marBottom w:val="0"/>
      <w:divBdr>
        <w:top w:val="none" w:sz="0" w:space="0" w:color="auto"/>
        <w:left w:val="none" w:sz="0" w:space="0" w:color="auto"/>
        <w:bottom w:val="none" w:sz="0" w:space="0" w:color="auto"/>
        <w:right w:val="none" w:sz="0" w:space="0" w:color="auto"/>
      </w:divBdr>
      <w:divsChild>
        <w:div w:id="2118678018">
          <w:marLeft w:val="0"/>
          <w:marRight w:val="0"/>
          <w:marTop w:val="0"/>
          <w:marBottom w:val="0"/>
          <w:divBdr>
            <w:top w:val="none" w:sz="0" w:space="0" w:color="auto"/>
            <w:left w:val="none" w:sz="0" w:space="0" w:color="auto"/>
            <w:bottom w:val="none" w:sz="0" w:space="0" w:color="auto"/>
            <w:right w:val="none" w:sz="0" w:space="0" w:color="auto"/>
          </w:divBdr>
          <w:divsChild>
            <w:div w:id="1439249768">
              <w:marLeft w:val="0"/>
              <w:marRight w:val="0"/>
              <w:marTop w:val="0"/>
              <w:marBottom w:val="0"/>
              <w:divBdr>
                <w:top w:val="none" w:sz="0" w:space="0" w:color="auto"/>
                <w:left w:val="none" w:sz="0" w:space="0" w:color="auto"/>
                <w:bottom w:val="none" w:sz="0" w:space="0" w:color="auto"/>
                <w:right w:val="none" w:sz="0" w:space="0" w:color="auto"/>
              </w:divBdr>
            </w:div>
            <w:div w:id="1368868979">
              <w:marLeft w:val="-5805"/>
              <w:marRight w:val="0"/>
              <w:marTop w:val="0"/>
              <w:marBottom w:val="0"/>
              <w:divBdr>
                <w:top w:val="none" w:sz="0" w:space="0" w:color="auto"/>
                <w:left w:val="none" w:sz="0" w:space="0" w:color="auto"/>
                <w:bottom w:val="none" w:sz="0" w:space="0" w:color="auto"/>
                <w:right w:val="none" w:sz="0" w:space="0" w:color="auto"/>
              </w:divBdr>
              <w:divsChild>
                <w:div w:id="1554846155">
                  <w:marLeft w:val="0"/>
                  <w:marRight w:val="0"/>
                  <w:marTop w:val="0"/>
                  <w:marBottom w:val="0"/>
                  <w:divBdr>
                    <w:top w:val="none" w:sz="0" w:space="0" w:color="auto"/>
                    <w:left w:val="none" w:sz="0" w:space="0" w:color="auto"/>
                    <w:bottom w:val="none" w:sz="0" w:space="0" w:color="auto"/>
                    <w:right w:val="none" w:sz="0" w:space="0" w:color="auto"/>
                  </w:divBdr>
                </w:div>
                <w:div w:id="2085564338">
                  <w:marLeft w:val="0"/>
                  <w:marRight w:val="0"/>
                  <w:marTop w:val="0"/>
                  <w:marBottom w:val="0"/>
                  <w:divBdr>
                    <w:top w:val="none" w:sz="0" w:space="0" w:color="auto"/>
                    <w:left w:val="none" w:sz="0" w:space="0" w:color="auto"/>
                    <w:bottom w:val="none" w:sz="0" w:space="0" w:color="auto"/>
                    <w:right w:val="none" w:sz="0" w:space="0" w:color="auto"/>
                  </w:divBdr>
                </w:div>
              </w:divsChild>
            </w:div>
            <w:div w:id="664743826">
              <w:marLeft w:val="0"/>
              <w:marRight w:val="0"/>
              <w:marTop w:val="0"/>
              <w:marBottom w:val="0"/>
              <w:divBdr>
                <w:top w:val="none" w:sz="0" w:space="0" w:color="auto"/>
                <w:left w:val="none" w:sz="0" w:space="0" w:color="auto"/>
                <w:bottom w:val="none" w:sz="0" w:space="0" w:color="auto"/>
                <w:right w:val="none" w:sz="0" w:space="0" w:color="auto"/>
              </w:divBdr>
              <w:divsChild>
                <w:div w:id="1538859128">
                  <w:marLeft w:val="300"/>
                  <w:marRight w:val="300"/>
                  <w:marTop w:val="300"/>
                  <w:marBottom w:val="300"/>
                  <w:divBdr>
                    <w:top w:val="none" w:sz="0" w:space="0" w:color="auto"/>
                    <w:left w:val="none" w:sz="0" w:space="0" w:color="auto"/>
                    <w:bottom w:val="none" w:sz="0" w:space="0" w:color="auto"/>
                    <w:right w:val="none" w:sz="0" w:space="0" w:color="auto"/>
                  </w:divBdr>
                  <w:divsChild>
                    <w:div w:id="1882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Mandala, Cheryl (DOA)</dc:creator>
  <cp:keywords/>
  <dc:description/>
  <cp:lastModifiedBy>Mandala, Cheryl (DOA)</cp:lastModifiedBy>
  <cp:revision>7</cp:revision>
  <dcterms:created xsi:type="dcterms:W3CDTF">2018-10-08T19:27:00Z</dcterms:created>
  <dcterms:modified xsi:type="dcterms:W3CDTF">2018-10-08T21:47:00Z</dcterms:modified>
</cp:coreProperties>
</file>